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335" w:rsidRPr="00F17335" w:rsidRDefault="00F17335" w:rsidP="00F17335">
      <w:pPr>
        <w:pStyle w:val="a3"/>
        <w:spacing w:before="0" w:beforeAutospacing="0" w:after="0" w:afterAutospacing="0" w:line="585" w:lineRule="atLeast"/>
        <w:jc w:val="center"/>
        <w:rPr>
          <w:rFonts w:ascii="方正小标宋简体" w:eastAsia="方正小标宋简体" w:hAnsi="仿宋_GB2312" w:cs="仿宋_GB2312" w:hint="eastAsia"/>
          <w:color w:val="000000"/>
          <w:sz w:val="32"/>
          <w:szCs w:val="32"/>
        </w:rPr>
      </w:pPr>
      <w:r w:rsidRPr="00F17335">
        <w:rPr>
          <w:rFonts w:ascii="MS Mincho" w:eastAsia="MS Mincho" w:hAnsi="MS Mincho" w:cs="MS Mincho" w:hint="eastAsia"/>
          <w:color w:val="000000"/>
          <w:sz w:val="32"/>
          <w:szCs w:val="32"/>
        </w:rPr>
        <w:t>​</w:t>
      </w:r>
      <w:bookmarkStart w:id="0" w:name="_GoBack"/>
      <w:r w:rsidRPr="00F17335">
        <w:rPr>
          <w:rFonts w:ascii="方正小标宋简体" w:eastAsia="方正小标宋简体" w:hAnsi="仿宋_GB2312" w:cs="仿宋_GB2312" w:hint="eastAsia"/>
          <w:color w:val="000000"/>
          <w:sz w:val="32"/>
          <w:szCs w:val="32"/>
        </w:rPr>
        <w:t>关于改进加强中央财政科研项目和资金管理的若干意见</w:t>
      </w:r>
      <w:bookmarkEnd w:id="0"/>
    </w:p>
    <w:p w:rsidR="00F17335" w:rsidRDefault="00F17335" w:rsidP="00F17335">
      <w:pPr>
        <w:pStyle w:val="a3"/>
        <w:spacing w:before="0" w:beforeAutospacing="0" w:after="0" w:afterAutospacing="0" w:line="585" w:lineRule="atLeast"/>
        <w:rPr>
          <w:rFonts w:ascii="MS Mincho" w:eastAsiaTheme="minorEastAsia" w:hAnsi="MS Mincho" w:cs="MS Mincho"/>
          <w:color w:val="000000"/>
          <w:sz w:val="32"/>
          <w:szCs w:val="32"/>
        </w:rPr>
      </w:pPr>
    </w:p>
    <w:p w:rsidR="00F17335" w:rsidRDefault="00F17335" w:rsidP="00F17335">
      <w:pPr>
        <w:pStyle w:val="a3"/>
        <w:spacing w:before="0" w:beforeAutospacing="0" w:after="0" w:afterAutospacing="0" w:line="585" w:lineRule="atLeast"/>
        <w:rPr>
          <w:color w:val="000000"/>
          <w:sz w:val="21"/>
          <w:szCs w:val="21"/>
        </w:rPr>
      </w:pPr>
      <w:r>
        <w:rPr>
          <w:rFonts w:ascii="仿宋_GB2312" w:eastAsia="仿宋_GB2312" w:hAnsi="仿宋_GB2312" w:cs="仿宋_GB2312" w:hint="eastAsia"/>
          <w:color w:val="000000"/>
          <w:sz w:val="32"/>
          <w:szCs w:val="32"/>
        </w:rPr>
        <w:t>各省、自治区、直辖市人民政府，国务院各部委、各直属机构</w:t>
      </w:r>
      <w:r>
        <w:rPr>
          <w:rFonts w:ascii="仿宋_GB2312" w:eastAsia="仿宋_GB2312" w:hint="eastAsia"/>
          <w:color w:val="000000"/>
          <w:sz w:val="32"/>
          <w:szCs w:val="32"/>
        </w:rPr>
        <w:t>：</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《国家中长期科学和技术发展规划纲要（</w:t>
      </w:r>
      <w:r>
        <w:rPr>
          <w:rFonts w:ascii="Times New Roman" w:hAnsi="Times New Roman" w:cs="Times New Roman"/>
          <w:color w:val="000000"/>
          <w:sz w:val="32"/>
          <w:szCs w:val="32"/>
        </w:rPr>
        <w:t>2006-2020</w:t>
      </w:r>
      <w:r>
        <w:rPr>
          <w:rFonts w:ascii="仿宋_GB2312" w:eastAsia="仿宋_GB2312" w:hAnsi="Times New Roman" w:cs="Times New Roman" w:hint="eastAsia"/>
          <w:color w:val="000000"/>
          <w:sz w:val="32"/>
          <w:szCs w:val="32"/>
        </w:rPr>
        <w:t>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w:t>
      </w:r>
      <w:r>
        <w:rPr>
          <w:rFonts w:ascii="Times New Roman" w:hAnsi="Times New Roman" w:cs="Times New Roman"/>
          <w:color w:val="000000"/>
          <w:sz w:val="32"/>
          <w:szCs w:val="32"/>
        </w:rPr>
        <w:t>2012</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6</w:t>
      </w:r>
      <w:r>
        <w:rPr>
          <w:rFonts w:ascii="仿宋_GB2312" w:eastAsia="仿宋_GB2312" w:hAnsi="Times New Roman" w:cs="Times New Roman" w:hint="eastAsia"/>
          <w:color w:val="000000"/>
          <w:sz w:val="32"/>
          <w:szCs w:val="32"/>
        </w:rPr>
        <w:t>号）的要求，现就改进加强中央</w:t>
      </w:r>
      <w:proofErr w:type="gramStart"/>
      <w:r>
        <w:rPr>
          <w:rFonts w:ascii="仿宋_GB2312" w:eastAsia="仿宋_GB2312" w:hAnsi="Times New Roman" w:cs="Times New Roman" w:hint="eastAsia"/>
          <w:color w:val="000000"/>
          <w:sz w:val="32"/>
          <w:szCs w:val="32"/>
        </w:rPr>
        <w:t>财政民口科研</w:t>
      </w:r>
      <w:proofErr w:type="gramEnd"/>
      <w:r>
        <w:rPr>
          <w:rFonts w:ascii="仿宋_GB2312" w:eastAsia="仿宋_GB2312" w:hAnsi="Times New Roman" w:cs="Times New Roman" w:hint="eastAsia"/>
          <w:color w:val="000000"/>
          <w:sz w:val="32"/>
          <w:szCs w:val="32"/>
        </w:rPr>
        <w:t>项目和资金管理提出如下意见。</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21"/>
          <w:szCs w:val="21"/>
        </w:rPr>
      </w:pPr>
      <w:r w:rsidRPr="00F17335">
        <w:rPr>
          <w:rFonts w:ascii="黑体" w:eastAsia="黑体" w:hAnsi="黑体" w:hint="eastAsia"/>
          <w:color w:val="000000"/>
          <w:sz w:val="32"/>
          <w:szCs w:val="32"/>
        </w:rPr>
        <w:t xml:space="preserve">　　一、改进加强科研项目和资金管理的总体要求</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（一）总体目标。</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w:t>
      </w:r>
      <w:r>
        <w:rPr>
          <w:rFonts w:ascii="仿宋_GB2312" w:eastAsia="仿宋_GB2312" w:hint="eastAsia"/>
          <w:color w:val="000000"/>
          <w:sz w:val="32"/>
          <w:szCs w:val="32"/>
        </w:rPr>
        <w:lastRenderedPageBreak/>
        <w:t>分发挥，科技对经济社会发展的支撑引领作用不断增强，为实施创新驱动发展战略提供有力保障。</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（二）基本原则。</w:t>
      </w:r>
    </w:p>
    <w:p w:rsidR="00F17335" w:rsidRDefault="00F17335" w:rsidP="00F17335">
      <w:pPr>
        <w:pStyle w:val="a3"/>
        <w:spacing w:before="0" w:beforeAutospacing="0" w:after="0" w:afterAutospacing="0" w:line="585" w:lineRule="atLeast"/>
        <w:rPr>
          <w:rFonts w:hint="eastAsia"/>
          <w:color w:val="000000"/>
          <w:sz w:val="21"/>
          <w:szCs w:val="21"/>
        </w:rPr>
      </w:pP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p>
    <w:p w:rsidR="00F17335" w:rsidRDefault="00F17335" w:rsidP="00F17335">
      <w:pPr>
        <w:pStyle w:val="a3"/>
        <w:spacing w:before="0" w:beforeAutospacing="0" w:after="0" w:afterAutospacing="0" w:line="585" w:lineRule="atLeast"/>
        <w:rPr>
          <w:rFonts w:hint="eastAsia"/>
          <w:color w:val="000000"/>
          <w:sz w:val="21"/>
          <w:szCs w:val="21"/>
        </w:rPr>
      </w:pP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坚持改革创新。推进政府职能转变，发挥好财政科技投入的引导激励作用和市场配置各</w:t>
      </w:r>
      <w:proofErr w:type="gramStart"/>
      <w:r>
        <w:rPr>
          <w:rFonts w:ascii="仿宋_GB2312" w:eastAsia="仿宋_GB2312" w:hAnsi="Times New Roman" w:cs="Times New Roman" w:hint="eastAsia"/>
          <w:color w:val="000000"/>
          <w:sz w:val="32"/>
          <w:szCs w:val="32"/>
        </w:rPr>
        <w:t>类创新</w:t>
      </w:r>
      <w:proofErr w:type="gramEnd"/>
      <w:r>
        <w:rPr>
          <w:rFonts w:ascii="仿宋_GB2312" w:eastAsia="仿宋_GB2312" w:hAnsi="Times New Roman" w:cs="Times New Roman" w:hint="eastAsia"/>
          <w:color w:val="000000"/>
          <w:sz w:val="32"/>
          <w:szCs w:val="32"/>
        </w:rPr>
        <w:t>要素的导向作用。加强管理创新和统筹协调，对科研项目和资金管理各环节进行系统化改革，以改革释放创新活力。</w:t>
      </w:r>
    </w:p>
    <w:p w:rsidR="00F17335" w:rsidRDefault="00F17335" w:rsidP="00F17335">
      <w:pPr>
        <w:pStyle w:val="a3"/>
        <w:spacing w:before="0" w:beforeAutospacing="0" w:after="0" w:afterAutospacing="0" w:line="585" w:lineRule="atLeast"/>
        <w:rPr>
          <w:rFonts w:hint="eastAsia"/>
          <w:color w:val="000000"/>
          <w:sz w:val="21"/>
          <w:szCs w:val="21"/>
        </w:rPr>
      </w:pP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坚持公正公开。强化科研项目和资金管理信息公开，加强科研诚信建设和信用管理，着力营造以人为本、公平竞争、充分激发科研人员创新热情的良好环境。</w:t>
      </w:r>
    </w:p>
    <w:p w:rsidR="00F17335" w:rsidRDefault="00F17335" w:rsidP="00F17335">
      <w:pPr>
        <w:pStyle w:val="a3"/>
        <w:spacing w:before="0" w:beforeAutospacing="0" w:after="0" w:afterAutospacing="0" w:line="585" w:lineRule="atLeast"/>
        <w:rPr>
          <w:rFonts w:hint="eastAsia"/>
          <w:color w:val="000000"/>
          <w:sz w:val="21"/>
          <w:szCs w:val="21"/>
        </w:rPr>
      </w:pP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坚持规范高效。明确科研项目、资金管理和执行各方的职责，优化管理流程，建立健全决策、执行、评价相对分开、互相监督的运行机制，提高管理的科学化、规范化、精细化水平。</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二、加强科研项目和资金配置的统筹协调</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（三）优化整合各类科技计划（专项、基金等）。科技计划（专项、基金等）的设立，应当根据国家战略需求和科</w:t>
      </w:r>
      <w:r>
        <w:rPr>
          <w:rFonts w:ascii="仿宋_GB2312" w:eastAsia="仿宋_GB2312" w:hint="eastAsia"/>
          <w:color w:val="000000"/>
          <w:sz w:val="32"/>
          <w:szCs w:val="32"/>
        </w:rPr>
        <w:lastRenderedPageBreak/>
        <w:t>技发展需要，按照政府职能转变和中央与地方合理划分事权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四）建立健全统筹协调与决策机制。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（五）建设国家科技管理信息系统。科技行政主管部门、财政部门会同有关部门和地方在现有各类科技计划（专项、基金等）科研项目数据库基础上，按照统一的数</w:t>
      </w:r>
      <w:r>
        <w:rPr>
          <w:rFonts w:ascii="仿宋_GB2312" w:eastAsia="仿宋_GB2312" w:hAnsi="Times New Roman" w:cs="Times New Roman" w:hint="eastAsia"/>
          <w:color w:val="000000"/>
          <w:sz w:val="32"/>
          <w:szCs w:val="32"/>
        </w:rPr>
        <w:lastRenderedPageBreak/>
        <w:t>据结构、接口标准和信息安全规范，在</w:t>
      </w: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年底前基本建成中央财政科研项目数据库；</w:t>
      </w:r>
      <w:r>
        <w:rPr>
          <w:rFonts w:ascii="Times New Roman" w:hAnsi="Times New Roman" w:cs="Times New Roman"/>
          <w:color w:val="000000"/>
          <w:sz w:val="32"/>
          <w:szCs w:val="32"/>
        </w:rPr>
        <w:t>2015</w:t>
      </w:r>
      <w:r>
        <w:rPr>
          <w:rFonts w:ascii="仿宋_GB2312" w:eastAsia="仿宋_GB2312" w:hAnsi="Times New Roman" w:cs="Times New Roman" w:hint="eastAsia"/>
          <w:color w:val="000000"/>
          <w:sz w:val="32"/>
          <w:szCs w:val="32"/>
        </w:rPr>
        <w:t>年底前基本实现与地方科研项目数据资源的互联互通，建成统一的国家科技管理信息系统，并向社会开放服务。</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三、实行科研项目分类管理</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（六）基础前沿科研项目突出创新导向。基础、</w:t>
      </w:r>
      <w:proofErr w:type="gramStart"/>
      <w:r>
        <w:rPr>
          <w:rFonts w:ascii="仿宋_GB2312" w:eastAsia="仿宋_GB2312" w:hAnsi="Times New Roman" w:cs="Times New Roman" w:hint="eastAsia"/>
          <w:color w:val="000000"/>
          <w:sz w:val="32"/>
          <w:szCs w:val="32"/>
        </w:rPr>
        <w:t>前沿类</w:t>
      </w:r>
      <w:proofErr w:type="gramEnd"/>
      <w:r>
        <w:rPr>
          <w:rFonts w:ascii="仿宋_GB2312" w:eastAsia="仿宋_GB2312" w:hAnsi="Times New Roman" w:cs="Times New Roman" w:hint="eastAsia"/>
          <w:color w:val="000000"/>
          <w:sz w:val="32"/>
          <w:szCs w:val="32"/>
        </w:rPr>
        <w:t>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w:t>
      </w:r>
      <w:proofErr w:type="gramStart"/>
      <w:r>
        <w:rPr>
          <w:rFonts w:ascii="仿宋_GB2312" w:eastAsia="仿宋_GB2312" w:hAnsi="Times New Roman" w:cs="Times New Roman" w:hint="eastAsia"/>
          <w:color w:val="000000"/>
          <w:sz w:val="32"/>
          <w:szCs w:val="32"/>
        </w:rPr>
        <w:t>好学术</w:t>
      </w:r>
      <w:proofErr w:type="gramEnd"/>
      <w:r>
        <w:rPr>
          <w:rFonts w:ascii="仿宋_GB2312" w:eastAsia="仿宋_GB2312" w:hAnsi="Times New Roman" w:cs="Times New Roman" w:hint="eastAsia"/>
          <w:color w:val="000000"/>
          <w:sz w:val="32"/>
          <w:szCs w:val="32"/>
        </w:rPr>
        <w:t>咨询机构、协会、学会的咨询作用，营造</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鼓励探索、宽容失败</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的实施环境。</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七）公益性科研项目聚焦重大需求。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lastRenderedPageBreak/>
        <w:t xml:space="preserve">　　（八）市场导向类项目突出企业主体。明晰政府与市场的边界，充分发挥市场对技术研发方向、路线选择、要素价格、各</w:t>
      </w:r>
      <w:proofErr w:type="gramStart"/>
      <w:r>
        <w:rPr>
          <w:rFonts w:ascii="仿宋_GB2312" w:eastAsia="仿宋_GB2312" w:hAnsi="Times New Roman" w:cs="Times New Roman" w:hint="eastAsia"/>
          <w:color w:val="000000"/>
          <w:sz w:val="32"/>
          <w:szCs w:val="32"/>
        </w:rPr>
        <w:t>类创新</w:t>
      </w:r>
      <w:proofErr w:type="gramEnd"/>
      <w:r>
        <w:rPr>
          <w:rFonts w:ascii="仿宋_GB2312" w:eastAsia="仿宋_GB2312" w:hAnsi="Times New Roman" w:cs="Times New Roman" w:hint="eastAsia"/>
          <w:color w:val="000000"/>
          <w:sz w:val="32"/>
          <w:szCs w:val="32"/>
        </w:rPr>
        <w:t>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的科研项目，主要由企业提出需求、先行投入和组织研发，政府采用</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后补助</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及间接投入等方式给予支持，形成主要由市场决定技术创新项目和资金分配、评价成果的机制以及企业主导项目组织实施的机制。</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九）重大项目突出国家目标导向。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四、改进科研项目管理流程</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lastRenderedPageBreak/>
        <w:t xml:space="preserve">　　（十）改革项目指南制定和发布机制。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w:t>
      </w:r>
      <w:r>
        <w:rPr>
          <w:rFonts w:ascii="Times New Roman" w:hAnsi="Times New Roman" w:cs="Times New Roman"/>
          <w:color w:val="000000"/>
          <w:sz w:val="32"/>
          <w:szCs w:val="32"/>
        </w:rPr>
        <w:t>50</w:t>
      </w:r>
      <w:r>
        <w:rPr>
          <w:rFonts w:ascii="仿宋_GB2312" w:eastAsia="仿宋_GB2312" w:hAnsi="Times New Roman" w:cs="Times New Roman" w:hint="eastAsia"/>
          <w:color w:val="000000"/>
          <w:sz w:val="32"/>
          <w:szCs w:val="32"/>
        </w:rPr>
        <w:t>天，以保证科研人员有充足时间申报项目。</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（十一）规范项目立项。项目申请单位应当认真组织项目申报，根据科研工作实际需要选择项目合作单位。项目主管部门要完善公平竞争的项目遴选机制，通过公开择优、定向</w:t>
      </w:r>
      <w:proofErr w:type="gramStart"/>
      <w:r>
        <w:rPr>
          <w:rFonts w:ascii="仿宋_GB2312" w:eastAsia="仿宋_GB2312" w:hAnsi="Times New Roman" w:cs="Times New Roman" w:hint="eastAsia"/>
          <w:color w:val="000000"/>
          <w:sz w:val="32"/>
          <w:szCs w:val="32"/>
        </w:rPr>
        <w:t>择优等</w:t>
      </w:r>
      <w:proofErr w:type="gramEnd"/>
      <w:r>
        <w:rPr>
          <w:rFonts w:ascii="仿宋_GB2312" w:eastAsia="仿宋_GB2312" w:hAnsi="Times New Roman" w:cs="Times New Roman" w:hint="eastAsia"/>
          <w:color w:val="000000"/>
          <w:sz w:val="32"/>
          <w:szCs w:val="32"/>
        </w:rPr>
        <w:t>方式确定项目承担者；要规范立项审查行为，健全立项管理的内部控制制度，对项目申请者及其合作方的资质、科研能力等进行重点审核，加强项目查重，避免一题多报或重复资助，杜绝项目打包和</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拉郎配</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要规范评审专家行为，提高项目评审质量，推行网络评审和视频答辩评审，合理安排会议答辩评审，视频与会议答辩评审应当录音录像，评审意见应当及时反馈项目申请者。从受理项目申请到反馈立项结果原则上不超过</w:t>
      </w:r>
      <w:r>
        <w:rPr>
          <w:rFonts w:ascii="Times New Roman" w:hAnsi="Times New Roman" w:cs="Times New Roman"/>
          <w:color w:val="000000"/>
          <w:sz w:val="32"/>
          <w:szCs w:val="32"/>
        </w:rPr>
        <w:t>120</w:t>
      </w:r>
      <w:r>
        <w:rPr>
          <w:rFonts w:ascii="仿宋_GB2312" w:eastAsia="仿宋_GB2312" w:hAnsi="Times New Roman" w:cs="Times New Roman" w:hint="eastAsia"/>
          <w:color w:val="000000"/>
          <w:sz w:val="32"/>
          <w:szCs w:val="32"/>
        </w:rPr>
        <w:t>个工作</w:t>
      </w:r>
      <w:r>
        <w:rPr>
          <w:rFonts w:ascii="仿宋_GB2312" w:eastAsia="仿宋_GB2312" w:hAnsi="Times New Roman" w:cs="Times New Roman" w:hint="eastAsia"/>
          <w:color w:val="000000"/>
          <w:sz w:val="32"/>
          <w:szCs w:val="32"/>
        </w:rPr>
        <w:lastRenderedPageBreak/>
        <w:t>日。要明示项目审批流程，使项目申请者能够及时查询立项工作进展，实现立项过程</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可申诉、可查询、可追溯</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二）明确项目过程管理职责。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三）加强项目验收和结题审查。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用户测评等方式，依据项目任务</w:t>
      </w:r>
      <w:proofErr w:type="gramStart"/>
      <w:r>
        <w:rPr>
          <w:rFonts w:ascii="仿宋_GB2312" w:eastAsia="仿宋_GB2312" w:hint="eastAsia"/>
          <w:color w:val="000000"/>
          <w:sz w:val="32"/>
          <w:szCs w:val="32"/>
        </w:rPr>
        <w:t>书组织</w:t>
      </w:r>
      <w:proofErr w:type="gramEnd"/>
      <w:r>
        <w:rPr>
          <w:rFonts w:ascii="仿宋_GB2312" w:eastAsia="仿宋_GB2312" w:hint="eastAsia"/>
          <w:color w:val="000000"/>
          <w:sz w:val="32"/>
          <w:szCs w:val="32"/>
        </w:rPr>
        <w:t>验收，将项目验收结果纳入国家科技报告。探索开展重大项目决策、实施、成果转化的后评价。</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五、改进科研项目资金管理</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（十四）规范项目预算编制。项目申请单位应当按规定科学合理、实事求是地编制项目预算，并对仪器设备购置、合作单位资质及</w:t>
      </w:r>
      <w:proofErr w:type="gramStart"/>
      <w:r>
        <w:rPr>
          <w:rFonts w:ascii="仿宋_GB2312" w:eastAsia="仿宋_GB2312" w:hint="eastAsia"/>
          <w:color w:val="000000"/>
          <w:sz w:val="32"/>
          <w:szCs w:val="32"/>
        </w:rPr>
        <w:t>拟外拨</w:t>
      </w:r>
      <w:proofErr w:type="gramEnd"/>
      <w:r>
        <w:rPr>
          <w:rFonts w:ascii="仿宋_GB2312" w:eastAsia="仿宋_GB2312" w:hint="eastAsia"/>
          <w:color w:val="000000"/>
          <w:sz w:val="32"/>
          <w:szCs w:val="32"/>
        </w:rPr>
        <w:t>资金进行重点说明。相关部门要改进预算编制方法，完善预算编制指南和评估评审工作细则，健全预算评估评审的沟通反馈机制。评估评审工作</w:t>
      </w:r>
      <w:r>
        <w:rPr>
          <w:rFonts w:ascii="仿宋_GB2312" w:eastAsia="仿宋_GB2312" w:hint="eastAsia"/>
          <w:color w:val="000000"/>
          <w:sz w:val="32"/>
          <w:szCs w:val="32"/>
        </w:rPr>
        <w:lastRenderedPageBreak/>
        <w:t>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五）及时拨付项目资金。项目主管部门要合理控制项目和预算评估评审时间，加强项目立项和预算下达的衔接，及时批复项目和预算。相关部门和单位要按照财政国库管理制度相关规定，结合项目实施和资金使用进度，及时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办理资金支付。实行部门预算批复</w:t>
      </w:r>
      <w:proofErr w:type="gramStart"/>
      <w:r>
        <w:rPr>
          <w:rFonts w:ascii="仿宋_GB2312" w:eastAsia="仿宋_GB2312" w:hint="eastAsia"/>
          <w:color w:val="000000"/>
          <w:sz w:val="32"/>
          <w:szCs w:val="32"/>
        </w:rPr>
        <w:t>前项目</w:t>
      </w:r>
      <w:proofErr w:type="gramEnd"/>
      <w:r>
        <w:rPr>
          <w:rFonts w:ascii="仿宋_GB2312" w:eastAsia="仿宋_GB2312" w:hint="eastAsia"/>
          <w:color w:val="000000"/>
          <w:sz w:val="32"/>
          <w:szCs w:val="32"/>
        </w:rPr>
        <w:t>资金预拨制度，保证科研任务顺利实施。对于有明确目标的重大项目，按照关键节点任务完成情况进行拨款。</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六）规范直接费用支出管理。科学界定与项目研究直接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lastRenderedPageBreak/>
        <w:t xml:space="preserve">　　（十七）完善间接费用和管理费用管理。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（十八）改进项目结转结余资金管理办法。项目在</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期间，年度剩余资金可以结转下一年度继续使用。项目完成任务目标并通过验收，且承担单位信用评价好的，项目结余资金按规定在一定期限内由单位统筹安排用于科研活动的直接支出，并将使用情况</w:t>
      </w:r>
      <w:proofErr w:type="gramStart"/>
      <w:r>
        <w:rPr>
          <w:rFonts w:ascii="仿宋_GB2312" w:eastAsia="仿宋_GB2312" w:hint="eastAsia"/>
          <w:color w:val="000000"/>
          <w:sz w:val="32"/>
          <w:szCs w:val="32"/>
        </w:rPr>
        <w:t>报项目</w:t>
      </w:r>
      <w:proofErr w:type="gramEnd"/>
      <w:r>
        <w:rPr>
          <w:rFonts w:ascii="仿宋_GB2312" w:eastAsia="仿宋_GB2312" w:hint="eastAsia"/>
          <w:color w:val="000000"/>
          <w:sz w:val="32"/>
          <w:szCs w:val="32"/>
        </w:rPr>
        <w:t>主管部门；未通过验收和整改后通过验收的项目，或承担单位信用评价差的，结余资金按原渠道收回。</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十九）完善单位预算管理办法。财政部门按照核定收支、定额或者定项补助、超支不补、结转和结余按规定使用的原则，合理安排科研院所和高等学校等事业单位预算。科研院所和高等学校等事业单位要按照国家规定合理安排人员经费和公用经费，保障单位正常运转。</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lastRenderedPageBreak/>
        <w:t xml:space="preserve">　　六、加强科研项目和资金监管</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（二十）规范科研项目资金使用行为。科研人员和项目承担单位要依法依规使用项目资金，不得擅自</w:t>
      </w:r>
      <w:proofErr w:type="gramStart"/>
      <w:r>
        <w:rPr>
          <w:rFonts w:ascii="仿宋_GB2312" w:eastAsia="仿宋_GB2312" w:hint="eastAsia"/>
          <w:color w:val="000000"/>
          <w:sz w:val="32"/>
          <w:szCs w:val="32"/>
        </w:rPr>
        <w:t>调整外拨资金</w:t>
      </w:r>
      <w:proofErr w:type="gramEnd"/>
      <w:r>
        <w:rPr>
          <w:rFonts w:ascii="仿宋_GB2312" w:eastAsia="仿宋_GB2312" w:hint="eastAsia"/>
          <w:color w:val="000000"/>
          <w:sz w:val="32"/>
          <w:szCs w:val="32"/>
        </w:rPr>
        <w:t>，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w:t>
      </w:r>
      <w:proofErr w:type="gramStart"/>
      <w:r>
        <w:rPr>
          <w:rFonts w:ascii="仿宋_GB2312" w:eastAsia="仿宋_GB2312" w:hint="eastAsia"/>
          <w:color w:val="000000"/>
          <w:sz w:val="32"/>
          <w:szCs w:val="32"/>
        </w:rPr>
        <w:t>以表代账应付</w:t>
      </w:r>
      <w:proofErr w:type="gramEnd"/>
      <w:r>
        <w:rPr>
          <w:rFonts w:ascii="仿宋_GB2312" w:eastAsia="仿宋_GB2312" w:hint="eastAsia"/>
          <w:color w:val="000000"/>
          <w:sz w:val="32"/>
          <w:szCs w:val="32"/>
        </w:rPr>
        <w:t>财务审计和检查。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（二十一）改进科研项目资金结算方式。科研院所、高等学校等事业单位承担项目所发生的会议费、差旅费、小额材料费和测试化验加工费等，要按规定实行</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公务卡</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结算；企业承担的项目，上述支出也应当采用非现金方式结算。项目承担单位对设备费、大宗材料费和测试化验加工费、劳务费、专家咨询费等支出，原则上应当通过银行转账方式结算。</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（二十二）完善科研信用管理。建立覆盖指南编制、项目申请、评估评审、立项、执行、验收全过程的科研信</w:t>
      </w:r>
      <w:r>
        <w:rPr>
          <w:rFonts w:ascii="仿宋_GB2312" w:eastAsia="仿宋_GB2312" w:hAnsi="Times New Roman" w:cs="Times New Roman" w:hint="eastAsia"/>
          <w:color w:val="000000"/>
          <w:sz w:val="32"/>
          <w:szCs w:val="32"/>
        </w:rPr>
        <w:lastRenderedPageBreak/>
        <w:t>用记录制度，由项目主管部门委托专业机构对项目承担单位和科研人员、评估评审专家、中介机构等参与主体进行信用评级，并按信用评级实行分类管理。各项</w:t>
      </w:r>
      <w:proofErr w:type="gramStart"/>
      <w:r>
        <w:rPr>
          <w:rFonts w:ascii="仿宋_GB2312" w:eastAsia="仿宋_GB2312" w:hAnsi="Times New Roman" w:cs="Times New Roman" w:hint="eastAsia"/>
          <w:color w:val="000000"/>
          <w:sz w:val="32"/>
          <w:szCs w:val="32"/>
        </w:rPr>
        <w:t>目主管</w:t>
      </w:r>
      <w:proofErr w:type="gramEnd"/>
      <w:r>
        <w:rPr>
          <w:rFonts w:ascii="仿宋_GB2312" w:eastAsia="仿宋_GB2312" w:hAnsi="Times New Roman" w:cs="Times New Roman" w:hint="eastAsia"/>
          <w:color w:val="000000"/>
          <w:sz w:val="32"/>
          <w:szCs w:val="32"/>
        </w:rPr>
        <w:t>部门应共享信用评价信息。建立</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黑名单</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制度，将严重不良信用记录者记入</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黑名单</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，阶段性或永久取消其申请中央财政资助项目或参与项目管理的资格。</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三）加大对违规行为的惩处力度。建立完善覆盖项目决策、管理、实施主体的逐级考核问责机制。有关部门要加强科研项目和资金监管工作，严肃处理违规行为，按规定采取通报批评、暂停项目拨款、终止项目执行、追回已</w:t>
      </w:r>
      <w:proofErr w:type="gramStart"/>
      <w:r>
        <w:rPr>
          <w:rFonts w:ascii="仿宋_GB2312" w:eastAsia="仿宋_GB2312" w:hint="eastAsia"/>
          <w:color w:val="000000"/>
          <w:sz w:val="32"/>
          <w:szCs w:val="32"/>
        </w:rPr>
        <w:t>拨项目</w:t>
      </w:r>
      <w:proofErr w:type="gramEnd"/>
      <w:r>
        <w:rPr>
          <w:rFonts w:ascii="仿宋_GB2312" w:eastAsia="仿宋_GB2312" w:hint="eastAsia"/>
          <w:color w:val="000000"/>
          <w:sz w:val="32"/>
          <w:szCs w:val="32"/>
        </w:rPr>
        <w:t>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七、加强相关制度建设</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四）建立健全信息公开制度。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lastRenderedPageBreak/>
        <w:t xml:space="preserve">　　（二十五）建立国家科技报告制度。科技行政主管部门要会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Ansi="Times New Roman" w:cs="Times New Roman" w:hint="eastAsia"/>
          <w:color w:val="000000"/>
          <w:sz w:val="32"/>
          <w:szCs w:val="32"/>
        </w:rPr>
        <w:t xml:space="preserve">　　（二十六）改进专家遴选制度。充分发挥专家咨询作用，项目评估评审应当以同行专家为主，吸收海外高水平专家参与，评估评审专家中一线科研人员的比例应当达到</w:t>
      </w:r>
      <w:r>
        <w:rPr>
          <w:rFonts w:ascii="Times New Roman" w:hAnsi="Times New Roman" w:cs="Times New Roman"/>
          <w:color w:val="000000"/>
          <w:sz w:val="32"/>
          <w:szCs w:val="32"/>
        </w:rPr>
        <w:t>75%</w:t>
      </w:r>
      <w:r>
        <w:rPr>
          <w:rFonts w:ascii="仿宋_GB2312" w:eastAsia="仿宋_GB2312" w:hAnsi="Times New Roman" w:cs="Times New Roman" w:hint="eastAsia"/>
          <w:color w:val="000000"/>
          <w:sz w:val="32"/>
          <w:szCs w:val="32"/>
        </w:rPr>
        <w:t>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七）完善激发创新创造活力的相关制度和政策。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w:t>
      </w:r>
      <w:r>
        <w:rPr>
          <w:rFonts w:ascii="仿宋_GB2312" w:eastAsia="仿宋_GB2312" w:hint="eastAsia"/>
          <w:color w:val="000000"/>
          <w:sz w:val="32"/>
          <w:szCs w:val="32"/>
        </w:rPr>
        <w:lastRenderedPageBreak/>
        <w:t>成果转化的收益分配政策。加强知识产权运用和保护，落实激励科技创新的税收政策，推进科技评价和奖励制度改革，制定导向明确、激励约束并重的评价标准，充分调动项目承担单位和科研人员的积极性创造性。</w:t>
      </w:r>
    </w:p>
    <w:p w:rsidR="00F17335" w:rsidRPr="00F17335" w:rsidRDefault="00F17335" w:rsidP="00F17335">
      <w:pPr>
        <w:pStyle w:val="a3"/>
        <w:spacing w:before="0" w:beforeAutospacing="0" w:after="0" w:afterAutospacing="0" w:line="585" w:lineRule="atLeast"/>
        <w:rPr>
          <w:rFonts w:ascii="黑体" w:eastAsia="黑体" w:hAnsi="黑体" w:hint="eastAsia"/>
          <w:color w:val="000000"/>
          <w:sz w:val="32"/>
          <w:szCs w:val="32"/>
        </w:rPr>
      </w:pPr>
      <w:r w:rsidRPr="00F17335">
        <w:rPr>
          <w:rFonts w:ascii="黑体" w:eastAsia="黑体" w:hAnsi="黑体" w:hint="eastAsia"/>
          <w:color w:val="000000"/>
          <w:sz w:val="32"/>
          <w:szCs w:val="32"/>
        </w:rPr>
        <w:t xml:space="preserve">　　八、明确和落实各方管理责任</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八）项目承担单位要强化法人责任。项目承担单位是科研项目实施和资金管理使用的责任主体，要切实履行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t xml:space="preserve">　　（二十九）有关部门要落实管理和服务责任。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开展科研活动，做好经常性的政策宣传、培训和科研项目实施中的服务工作。</w:t>
      </w:r>
    </w:p>
    <w:p w:rsidR="00F17335" w:rsidRDefault="00F17335" w:rsidP="00F17335">
      <w:pPr>
        <w:pStyle w:val="a3"/>
        <w:spacing w:before="0" w:beforeAutospacing="0" w:after="0" w:afterAutospacing="0" w:line="585" w:lineRule="atLeast"/>
        <w:rPr>
          <w:rFonts w:hint="eastAsia"/>
          <w:color w:val="000000"/>
          <w:sz w:val="21"/>
          <w:szCs w:val="21"/>
        </w:rPr>
      </w:pPr>
      <w:r>
        <w:rPr>
          <w:rFonts w:ascii="仿宋_GB2312" w:eastAsia="仿宋_GB2312" w:hint="eastAsia"/>
          <w:color w:val="000000"/>
          <w:sz w:val="32"/>
          <w:szCs w:val="32"/>
        </w:rPr>
        <w:lastRenderedPageBreak/>
        <w:t xml:space="preserve">　　各地区要参照本意见，制定加强本地财政科研项目和资金管理的办法。</w:t>
      </w:r>
    </w:p>
    <w:p w:rsidR="00F17335" w:rsidRDefault="00F17335" w:rsidP="00F17335">
      <w:pPr>
        <w:pStyle w:val="a3"/>
        <w:spacing w:before="0" w:beforeAutospacing="0" w:after="0" w:afterAutospacing="0" w:line="585" w:lineRule="atLeast"/>
        <w:rPr>
          <w:rFonts w:hint="eastAsia"/>
          <w:color w:val="000000"/>
          <w:sz w:val="21"/>
          <w:szCs w:val="21"/>
        </w:rPr>
      </w:pPr>
      <w:r>
        <w:rPr>
          <w:rFonts w:hint="eastAsia"/>
          <w:color w:val="000000"/>
          <w:sz w:val="21"/>
          <w:szCs w:val="21"/>
        </w:rPr>
        <w:t>  </w:t>
      </w:r>
    </w:p>
    <w:p w:rsidR="00F17335" w:rsidRDefault="00F17335" w:rsidP="00F17335">
      <w:pPr>
        <w:pStyle w:val="a3"/>
        <w:spacing w:before="0" w:beforeAutospacing="0" w:after="0" w:afterAutospacing="0" w:line="585" w:lineRule="atLeast"/>
        <w:jc w:val="right"/>
        <w:rPr>
          <w:rFonts w:hint="eastAsia"/>
          <w:color w:val="000000"/>
          <w:sz w:val="21"/>
          <w:szCs w:val="21"/>
        </w:rPr>
      </w:pPr>
      <w:r>
        <w:rPr>
          <w:rFonts w:ascii="仿宋_GB2312" w:eastAsia="仿宋_GB2312" w:hAnsi="Times New Roman" w:cs="Times New Roman" w:hint="eastAsia"/>
          <w:color w:val="000000"/>
          <w:sz w:val="32"/>
          <w:szCs w:val="32"/>
        </w:rPr>
        <w:t>国务院</w:t>
      </w:r>
    </w:p>
    <w:p w:rsidR="00F17335" w:rsidRDefault="00F17335" w:rsidP="00F17335">
      <w:pPr>
        <w:pStyle w:val="a3"/>
        <w:spacing w:before="0" w:beforeAutospacing="0" w:after="0" w:afterAutospacing="0" w:line="585" w:lineRule="atLeast"/>
        <w:jc w:val="right"/>
        <w:rPr>
          <w:rFonts w:hint="eastAsia"/>
          <w:color w:val="000000"/>
          <w:sz w:val="21"/>
          <w:szCs w:val="21"/>
        </w:rPr>
      </w:pP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年</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月</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日</w:t>
      </w:r>
    </w:p>
    <w:p w:rsidR="00AD3A7D" w:rsidRDefault="00F17335"/>
    <w:sectPr w:rsidR="00AD3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35"/>
    <w:rsid w:val="00374F8C"/>
    <w:rsid w:val="00B25F30"/>
    <w:rsid w:val="00F1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47A5"/>
  <w15:chartTrackingRefBased/>
  <w15:docId w15:val="{6FDA01B5-73E5-4A21-A34C-5102D436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3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1001</Words>
  <Characters>5707</Characters>
  <Application>Microsoft Office Word</Application>
  <DocSecurity>0</DocSecurity>
  <Lines>47</Lines>
  <Paragraphs>13</Paragraphs>
  <ScaleCrop>false</ScaleCrop>
  <Company>Home</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2018-01-13T07:38:00Z</dcterms:created>
  <dcterms:modified xsi:type="dcterms:W3CDTF">2018-01-13T07:42:00Z</dcterms:modified>
</cp:coreProperties>
</file>