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C054">
      <w:pPr>
        <w:snapToGrid w:val="0"/>
        <w:spacing w:line="240" w:lineRule="auto"/>
        <w:ind w:firstLine="0" w:firstLineChars="0"/>
        <w:rPr>
          <w:rFonts w:ascii="Times New Roman" w:hAnsi="Times New Roman" w:eastAsia="宋体" w:cs="Times New Roman"/>
          <w:sz w:val="16"/>
        </w:rPr>
      </w:pPr>
      <w:r>
        <w:rPr>
          <w:rFonts w:ascii="Times New Roman" w:hAnsi="Times New Roman" w:eastAsia="黑体" w:cs="Times New Roman"/>
          <w:sz w:val="28"/>
        </w:rPr>
        <w:t>附录</w:t>
      </w:r>
      <w:r>
        <w:rPr>
          <w:rFonts w:hint="eastAsia" w:ascii="Times New Roman" w:hAnsi="Times New Roman" w:eastAsia="黑体" w:cs="Times New Roman"/>
          <w:sz w:val="28"/>
        </w:rPr>
        <w:t>G</w:t>
      </w:r>
    </w:p>
    <w:p w14:paraId="2C1C1A29">
      <w:pPr>
        <w:spacing w:line="45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sz w:val="20"/>
          <w:szCs w:val="20"/>
        </w:rPr>
      </w:pPr>
      <w:r>
        <w:rPr>
          <w:rFonts w:hint="eastAsia" w:ascii="方正小标宋简体" w:hAnsi="方正小标宋简体" w:eastAsia="方正小标宋简体" w:cs="Times New Roman"/>
          <w:sz w:val="28"/>
        </w:rPr>
        <w:t>供方业绩评价表</w:t>
      </w:r>
    </w:p>
    <w:p w14:paraId="072C7F86">
      <w:pPr>
        <w:widowControl/>
        <w:snapToGrid w:val="0"/>
        <w:spacing w:line="240" w:lineRule="auto"/>
        <w:ind w:firstLine="0" w:firstLineChars="0"/>
        <w:rPr>
          <w:rFonts w:ascii="仿宋_GB2312" w:hAnsi="Times New Roman" w:eastAsia="仿宋_GB2312" w:cs="Times New Roman"/>
          <w:sz w:val="21"/>
          <w:szCs w:val="21"/>
        </w:rPr>
      </w:pPr>
    </w:p>
    <w:tbl>
      <w:tblPr>
        <w:tblStyle w:val="2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76"/>
        <w:gridCol w:w="1275"/>
        <w:gridCol w:w="1134"/>
        <w:gridCol w:w="1029"/>
        <w:gridCol w:w="1523"/>
        <w:gridCol w:w="1953"/>
      </w:tblGrid>
      <w:tr w14:paraId="4C49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9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21967DF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供方名称</w:t>
            </w:r>
          </w:p>
        </w:tc>
        <w:tc>
          <w:tcPr>
            <w:tcW w:w="4714" w:type="dxa"/>
            <w:gridSpan w:val="4"/>
            <w:tcBorders>
              <w:top w:val="thinThickSmallGap" w:color="auto" w:sz="12" w:space="0"/>
            </w:tcBorders>
            <w:vAlign w:val="center"/>
          </w:tcPr>
          <w:p w14:paraId="16CA3CE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thinThickSmallGap" w:color="auto" w:sz="12" w:space="0"/>
            </w:tcBorders>
            <w:vAlign w:val="center"/>
          </w:tcPr>
          <w:p w14:paraId="4DAC6B6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1953" w:type="dxa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14A9729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41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9" w:type="dxa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791A601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供方地址</w:t>
            </w:r>
          </w:p>
        </w:tc>
        <w:tc>
          <w:tcPr>
            <w:tcW w:w="4714" w:type="dxa"/>
            <w:gridSpan w:val="4"/>
            <w:tcBorders>
              <w:bottom w:val="single" w:color="auto" w:sz="4" w:space="0"/>
            </w:tcBorders>
            <w:vAlign w:val="center"/>
          </w:tcPr>
          <w:p w14:paraId="772C212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2387816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1953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544A69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A7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9" w:type="dxa"/>
            <w:tcBorders>
              <w:left w:val="thinThickSmallGap" w:color="auto" w:sz="12" w:space="0"/>
              <w:bottom w:val="double" w:color="auto" w:sz="4" w:space="0"/>
            </w:tcBorders>
            <w:vAlign w:val="center"/>
          </w:tcPr>
          <w:p w14:paraId="210D6C9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提供产品</w:t>
            </w:r>
          </w:p>
        </w:tc>
        <w:tc>
          <w:tcPr>
            <w:tcW w:w="4714" w:type="dxa"/>
            <w:gridSpan w:val="4"/>
            <w:tcBorders>
              <w:bottom w:val="double" w:color="auto" w:sz="4" w:space="0"/>
            </w:tcBorders>
            <w:vAlign w:val="center"/>
          </w:tcPr>
          <w:p w14:paraId="588B128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tcBorders>
              <w:bottom w:val="double" w:color="auto" w:sz="4" w:space="0"/>
            </w:tcBorders>
            <w:vAlign w:val="center"/>
          </w:tcPr>
          <w:p w14:paraId="4287C71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用于型号</w:t>
            </w:r>
          </w:p>
        </w:tc>
        <w:tc>
          <w:tcPr>
            <w:tcW w:w="1953" w:type="dxa"/>
            <w:tcBorders>
              <w:bottom w:val="double" w:color="auto" w:sz="4" w:space="0"/>
              <w:right w:val="thickThinSmallGap" w:color="auto" w:sz="12" w:space="0"/>
            </w:tcBorders>
            <w:vAlign w:val="center"/>
          </w:tcPr>
          <w:p w14:paraId="014E9D9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B4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9" w:type="dxa"/>
            <w:tcBorders>
              <w:top w:val="doub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6C14CED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评价年度</w:t>
            </w:r>
          </w:p>
        </w:tc>
        <w:tc>
          <w:tcPr>
            <w:tcW w:w="2551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1CF6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F88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年度综合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95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09D4A1C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49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restart"/>
            <w:tcBorders>
              <w:top w:val="single" w:color="auto" w:sz="4" w:space="0"/>
              <w:left w:val="thinThickSmallGap" w:color="auto" w:sz="12" w:space="0"/>
            </w:tcBorders>
            <w:vAlign w:val="center"/>
          </w:tcPr>
          <w:p w14:paraId="193D345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基础</w:t>
            </w:r>
          </w:p>
          <w:p w14:paraId="46BC4F9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评价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</w:tcBorders>
            <w:vAlign w:val="center"/>
          </w:tcPr>
          <w:p w14:paraId="35FE413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资质保持情况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</w:tcBorders>
            <w:vAlign w:val="center"/>
          </w:tcPr>
          <w:p w14:paraId="2F760A4A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良好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个别到期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有关键缺失</w:t>
            </w:r>
          </w:p>
        </w:tc>
        <w:tc>
          <w:tcPr>
            <w:tcW w:w="1953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2D4AD4C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综合起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</w:tr>
      <w:tr w14:paraId="0474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continue"/>
            <w:tcBorders>
              <w:left w:val="thinThickSmallGap" w:color="auto" w:sz="12" w:space="0"/>
            </w:tcBorders>
            <w:vAlign w:val="center"/>
          </w:tcPr>
          <w:p w14:paraId="5D4D31A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</w:tcBorders>
            <w:vAlign w:val="center"/>
          </w:tcPr>
          <w:p w14:paraId="71ED753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两年内有无外购活动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</w:tcBorders>
            <w:vAlign w:val="center"/>
          </w:tcPr>
          <w:p w14:paraId="5E3D875F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有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953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713B8E4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76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restart"/>
            <w:tcBorders>
              <w:top w:val="nil"/>
              <w:left w:val="thinThickSmallGap" w:color="auto" w:sz="12" w:space="0"/>
            </w:tcBorders>
            <w:vAlign w:val="center"/>
          </w:tcPr>
          <w:p w14:paraId="740160C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质量</w:t>
            </w:r>
          </w:p>
          <w:p w14:paraId="6BA9E54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水平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0D8BD8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供货数量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AF821B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合格数</w:t>
            </w:r>
          </w:p>
        </w:tc>
        <w:tc>
          <w:tcPr>
            <w:tcW w:w="1134" w:type="dxa"/>
            <w:vAlign w:val="center"/>
          </w:tcPr>
          <w:p w14:paraId="3680E97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0358085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合格率</w:t>
            </w:r>
          </w:p>
        </w:tc>
        <w:tc>
          <w:tcPr>
            <w:tcW w:w="1523" w:type="dxa"/>
            <w:vAlign w:val="center"/>
          </w:tcPr>
          <w:p w14:paraId="781DC2F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5ADF886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质量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扣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</w:tr>
      <w:tr w14:paraId="4DD1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continue"/>
            <w:tcBorders>
              <w:left w:val="thinThickSmallGap" w:color="auto" w:sz="12" w:space="0"/>
            </w:tcBorders>
            <w:vAlign w:val="center"/>
          </w:tcPr>
          <w:p w14:paraId="58A9012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741783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38" w:type="dxa"/>
            <w:gridSpan w:val="3"/>
            <w:tcBorders>
              <w:top w:val="single" w:color="auto" w:sz="4" w:space="0"/>
            </w:tcBorders>
            <w:vAlign w:val="center"/>
          </w:tcPr>
          <w:p w14:paraId="49E1524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是否存在严重或批次性质量问题</w:t>
            </w:r>
          </w:p>
        </w:tc>
        <w:tc>
          <w:tcPr>
            <w:tcW w:w="1523" w:type="dxa"/>
            <w:tcBorders>
              <w:top w:val="single" w:color="auto" w:sz="4" w:space="0"/>
            </w:tcBorders>
            <w:vAlign w:val="center"/>
          </w:tcPr>
          <w:p w14:paraId="5CCEAF2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是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1953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6934265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0B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restart"/>
            <w:tcBorders>
              <w:left w:val="thinThickSmallGap" w:color="auto" w:sz="12" w:space="0"/>
            </w:tcBorders>
            <w:vAlign w:val="center"/>
          </w:tcPr>
          <w:p w14:paraId="65B0724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合同</w:t>
            </w:r>
          </w:p>
          <w:p w14:paraId="5709049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履约</w:t>
            </w:r>
          </w:p>
        </w:tc>
        <w:tc>
          <w:tcPr>
            <w:tcW w:w="1276" w:type="dxa"/>
            <w:vAlign w:val="center"/>
          </w:tcPr>
          <w:p w14:paraId="31D32B1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订货数量</w:t>
            </w:r>
          </w:p>
        </w:tc>
        <w:tc>
          <w:tcPr>
            <w:tcW w:w="2409" w:type="dxa"/>
            <w:gridSpan w:val="2"/>
            <w:vAlign w:val="center"/>
          </w:tcPr>
          <w:p w14:paraId="3F0DC3C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准时交货数</w:t>
            </w:r>
          </w:p>
        </w:tc>
        <w:tc>
          <w:tcPr>
            <w:tcW w:w="2552" w:type="dxa"/>
            <w:gridSpan w:val="2"/>
            <w:vAlign w:val="center"/>
          </w:tcPr>
          <w:p w14:paraId="32DF4E4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准时交货率</w:t>
            </w: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5D9ADCE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履约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扣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</w:tr>
      <w:tr w14:paraId="22DD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continue"/>
            <w:tcBorders>
              <w:left w:val="thinThickSmallGap" w:color="auto" w:sz="12" w:space="0"/>
            </w:tcBorders>
            <w:vAlign w:val="center"/>
          </w:tcPr>
          <w:p w14:paraId="1CFC790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A9EF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77F154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6872F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2297E85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7C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restart"/>
            <w:tcBorders>
              <w:left w:val="thinThickSmallGap" w:color="auto" w:sz="12" w:space="0"/>
            </w:tcBorders>
            <w:vAlign w:val="center"/>
          </w:tcPr>
          <w:p w14:paraId="1AD10E4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价格</w:t>
            </w:r>
          </w:p>
          <w:p w14:paraId="5689751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水平</w:t>
            </w:r>
          </w:p>
        </w:tc>
        <w:tc>
          <w:tcPr>
            <w:tcW w:w="6237" w:type="dxa"/>
            <w:gridSpan w:val="5"/>
            <w:vAlign w:val="center"/>
          </w:tcPr>
          <w:p w14:paraId="0C4843A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价格变动情况</w:t>
            </w: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5F7D74E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扣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</w:tr>
      <w:tr w14:paraId="44FF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continue"/>
            <w:tcBorders>
              <w:left w:val="thinThickSmallGap" w:color="auto" w:sz="12" w:space="0"/>
            </w:tcBorders>
            <w:vAlign w:val="center"/>
          </w:tcPr>
          <w:p w14:paraId="4BA738E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D7C665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下调、无变动或涨幅较低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涨幅略高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涨幅高</w:t>
            </w: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71C321F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A78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restart"/>
            <w:tcBorders>
              <w:left w:val="thinThickSmallGap" w:color="auto" w:sz="12" w:space="0"/>
            </w:tcBorders>
            <w:vAlign w:val="center"/>
          </w:tcPr>
          <w:p w14:paraId="6D387A4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售后</w:t>
            </w:r>
          </w:p>
          <w:p w14:paraId="2C9DACE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</w:t>
            </w:r>
          </w:p>
        </w:tc>
        <w:tc>
          <w:tcPr>
            <w:tcW w:w="6237" w:type="dxa"/>
            <w:gridSpan w:val="5"/>
            <w:vAlign w:val="center"/>
          </w:tcPr>
          <w:p w14:paraId="55EA59E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售后服务水平</w:t>
            </w: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1012056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售后服务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扣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</w:tr>
      <w:tr w14:paraId="54F6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9" w:type="dxa"/>
            <w:vMerge w:val="continue"/>
            <w:tcBorders>
              <w:left w:val="thinThickSmallGap" w:color="auto" w:sz="12" w:space="0"/>
            </w:tcBorders>
            <w:vAlign w:val="center"/>
          </w:tcPr>
          <w:p w14:paraId="57ACA82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E79D8D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良好  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一般   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较差</w:t>
            </w:r>
          </w:p>
        </w:tc>
        <w:tc>
          <w:tcPr>
            <w:tcW w:w="1953" w:type="dxa"/>
            <w:tcBorders>
              <w:right w:val="thickThinSmallGap" w:color="auto" w:sz="12" w:space="0"/>
            </w:tcBorders>
            <w:vAlign w:val="center"/>
          </w:tcPr>
          <w:p w14:paraId="00DBA40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F0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29" w:type="dxa"/>
            <w:tcBorders>
              <w:top w:val="double" w:color="auto" w:sz="4" w:space="0"/>
              <w:left w:val="thinThickSmallGap" w:color="auto" w:sz="12" w:space="0"/>
            </w:tcBorders>
            <w:vAlign w:val="center"/>
          </w:tcPr>
          <w:p w14:paraId="0ACE7AE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供方</w:t>
            </w:r>
          </w:p>
          <w:p w14:paraId="57082CB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风险</w:t>
            </w:r>
          </w:p>
          <w:p w14:paraId="5C357F1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综述</w:t>
            </w:r>
          </w:p>
        </w:tc>
        <w:tc>
          <w:tcPr>
            <w:tcW w:w="8190" w:type="dxa"/>
            <w:gridSpan w:val="6"/>
            <w:tcBorders>
              <w:top w:val="double" w:color="auto" w:sz="4" w:space="0"/>
              <w:right w:val="thickThinSmallGap" w:color="auto" w:sz="12" w:space="0"/>
            </w:tcBorders>
            <w:vAlign w:val="center"/>
          </w:tcPr>
          <w:p w14:paraId="1610A2B9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B5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229" w:type="dxa"/>
            <w:tcBorders>
              <w:left w:val="thinThickSmallGap" w:color="auto" w:sz="12" w:space="0"/>
              <w:bottom w:val="double" w:color="auto" w:sz="4" w:space="0"/>
            </w:tcBorders>
            <w:vAlign w:val="center"/>
          </w:tcPr>
          <w:p w14:paraId="40FEAE2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评价</w:t>
            </w:r>
          </w:p>
          <w:p w14:paraId="2B37389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8190" w:type="dxa"/>
            <w:gridSpan w:val="6"/>
            <w:tcBorders>
              <w:bottom w:val="double" w:color="auto" w:sz="4" w:space="0"/>
              <w:right w:val="thickThinSmallGap" w:color="auto" w:sz="12" w:space="0"/>
            </w:tcBorders>
            <w:vAlign w:val="center"/>
          </w:tcPr>
          <w:p w14:paraId="0BEA517D">
            <w:pPr>
              <w:widowControl/>
              <w:snapToGrid w:val="0"/>
              <w:spacing w:line="240" w:lineRule="auto"/>
              <w:ind w:firstLine="210" w:firstLineChars="1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建议保留该合格供方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建议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暂停资格，实施复评</w:t>
            </w:r>
          </w:p>
          <w:p w14:paraId="041E3D30">
            <w:pPr>
              <w:widowControl/>
              <w:snapToGrid w:val="0"/>
              <w:spacing w:line="240" w:lineRule="auto"/>
              <w:ind w:firstLine="210" w:firstLineChars="1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其他</w:t>
            </w:r>
          </w:p>
          <w:p w14:paraId="641A6A37">
            <w:pPr>
              <w:widowControl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5AE80C23">
            <w:pPr>
              <w:widowControl/>
              <w:snapToGrid w:val="0"/>
              <w:spacing w:line="240" w:lineRule="auto"/>
              <w:ind w:right="210" w:firstLine="210" w:firstLineChars="10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评价人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签名：               年  月  日</w:t>
            </w:r>
          </w:p>
        </w:tc>
      </w:tr>
      <w:tr w14:paraId="6DF3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29" w:type="dxa"/>
            <w:tcBorders>
              <w:top w:val="double" w:color="auto" w:sz="4" w:space="0"/>
              <w:left w:val="thinThickSmallGap" w:color="auto" w:sz="12" w:space="0"/>
              <w:bottom w:val="thickThinSmallGap" w:color="auto" w:sz="12" w:space="0"/>
            </w:tcBorders>
            <w:vAlign w:val="center"/>
          </w:tcPr>
          <w:p w14:paraId="470E085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评价</w:t>
            </w:r>
          </w:p>
          <w:p w14:paraId="2EA298D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确认</w:t>
            </w:r>
          </w:p>
          <w:p w14:paraId="7A7E1FE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w w:val="8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w w:val="80"/>
                <w:sz w:val="15"/>
                <w:szCs w:val="15"/>
              </w:rPr>
              <w:t>（型号项目填写）</w:t>
            </w:r>
          </w:p>
        </w:tc>
        <w:tc>
          <w:tcPr>
            <w:tcW w:w="8190" w:type="dxa"/>
            <w:gridSpan w:val="6"/>
            <w:tcBorders>
              <w:top w:val="double" w:color="auto" w:sz="4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 w14:paraId="78E3E34E">
            <w:pPr>
              <w:widowControl/>
              <w:snapToGrid w:val="0"/>
              <w:spacing w:line="240" w:lineRule="auto"/>
              <w:ind w:firstLine="210" w:firstLineChars="1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保留该合格供方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暂停资格已完成复评</w:t>
            </w:r>
          </w:p>
          <w:p w14:paraId="0873C274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暂停资格未完成复评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取消资格</w:t>
            </w:r>
          </w:p>
          <w:p w14:paraId="3D337B4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4EB73BB0">
            <w:pPr>
              <w:spacing w:line="240" w:lineRule="auto"/>
              <w:ind w:left="2895" w:right="210" w:firstLine="0" w:firstLineChars="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项目主管部门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               年  月  日</w:t>
            </w:r>
          </w:p>
        </w:tc>
      </w:tr>
    </w:tbl>
    <w:p w14:paraId="032D1158">
      <w:pPr>
        <w:snapToGrid w:val="0"/>
        <w:spacing w:line="240" w:lineRule="auto"/>
        <w:ind w:firstLine="0" w:firstLineChars="0"/>
        <w:rPr>
          <w:rFonts w:ascii="Times New Roman" w:hAnsi="Times New Roman" w:eastAsia="宋体" w:cs="Times New Roman"/>
          <w:sz w:val="16"/>
        </w:rPr>
      </w:pPr>
      <w:r>
        <w:rPr>
          <w:rFonts w:hint="eastAsia" w:ascii="Times New Roman" w:hAnsi="Times New Roman" w:eastAsia="宋体" w:cs="Times New Roman"/>
          <w:sz w:val="16"/>
        </w:rPr>
        <w:t>注：</w:t>
      </w:r>
      <w:r>
        <w:rPr>
          <w:rFonts w:ascii="Times New Roman" w:hAnsi="Times New Roman" w:eastAsia="宋体" w:cs="Times New Roman"/>
          <w:sz w:val="16"/>
        </w:rPr>
        <w:tab/>
      </w:r>
      <w:r>
        <w:rPr>
          <w:rFonts w:hint="eastAsia" w:ascii="Times New Roman" w:hAnsi="Times New Roman" w:eastAsia="宋体" w:cs="Times New Roman"/>
          <w:sz w:val="16"/>
        </w:rPr>
        <w:t>1.</w:t>
      </w:r>
      <w:r>
        <w:rPr>
          <w:rFonts w:ascii="Times New Roman" w:hAnsi="Times New Roman" w:eastAsia="宋体" w:cs="Times New Roman"/>
          <w:sz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</w:rPr>
        <w:t>供方评价满分为100分，</w:t>
      </w:r>
      <w:r>
        <w:rPr>
          <w:rFonts w:ascii="Times New Roman" w:hAnsi="Times New Roman" w:eastAsia="宋体" w:cs="Times New Roman"/>
          <w:sz w:val="16"/>
        </w:rPr>
        <w:t>8</w:t>
      </w:r>
      <w:r>
        <w:rPr>
          <w:rFonts w:hint="eastAsia" w:ascii="Times New Roman" w:hAnsi="Times New Roman" w:eastAsia="宋体" w:cs="Times New Roman"/>
          <w:sz w:val="16"/>
        </w:rPr>
        <w:t>0分及以下暂停合格供方资格，低于</w:t>
      </w:r>
      <w:r>
        <w:rPr>
          <w:rFonts w:ascii="Times New Roman" w:hAnsi="Times New Roman" w:eastAsia="宋体" w:cs="Times New Roman"/>
          <w:sz w:val="16"/>
        </w:rPr>
        <w:t>60</w:t>
      </w:r>
      <w:r>
        <w:rPr>
          <w:rFonts w:hint="eastAsia" w:ascii="Times New Roman" w:hAnsi="Times New Roman" w:eastAsia="宋体" w:cs="Times New Roman"/>
          <w:sz w:val="16"/>
        </w:rPr>
        <w:t>分取消合格供方资格。</w:t>
      </w:r>
    </w:p>
    <w:p w14:paraId="26187DC0">
      <w:pPr>
        <w:snapToGrid w:val="0"/>
        <w:spacing w:line="240" w:lineRule="auto"/>
        <w:ind w:firstLine="420" w:firstLineChars="0"/>
        <w:rPr>
          <w:rFonts w:ascii="Times New Roman" w:hAnsi="Times New Roman" w:eastAsia="宋体" w:cs="Times New Roman"/>
          <w:sz w:val="16"/>
        </w:rPr>
      </w:pPr>
      <w:r>
        <w:rPr>
          <w:rFonts w:hint="eastAsia" w:ascii="Times New Roman" w:hAnsi="Times New Roman" w:eastAsia="宋体" w:cs="Times New Roman"/>
          <w:sz w:val="16"/>
        </w:rPr>
        <w:t>2.</w:t>
      </w:r>
      <w:r>
        <w:rPr>
          <w:rFonts w:ascii="Times New Roman" w:hAnsi="Times New Roman" w:eastAsia="宋体" w:cs="Times New Roman"/>
          <w:sz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</w:rPr>
        <w:t>根据资质保持和两年内外购活动情况，确定起评分；缺少关键资质且无法提供合理说明，两年内无外购活动，均扣</w:t>
      </w:r>
      <w:r>
        <w:rPr>
          <w:rFonts w:ascii="Times New Roman" w:hAnsi="Times New Roman" w:eastAsia="宋体" w:cs="Times New Roman"/>
          <w:sz w:val="16"/>
        </w:rPr>
        <w:t>2</w:t>
      </w:r>
      <w:r>
        <w:rPr>
          <w:rFonts w:hint="eastAsia" w:ascii="Times New Roman" w:hAnsi="Times New Roman" w:eastAsia="宋体" w:cs="Times New Roman"/>
          <w:sz w:val="16"/>
        </w:rPr>
        <w:t>0分。</w:t>
      </w:r>
    </w:p>
    <w:p w14:paraId="38C1DC51">
      <w:pPr>
        <w:snapToGrid w:val="0"/>
        <w:spacing w:line="240" w:lineRule="auto"/>
        <w:ind w:firstLine="420" w:firstLineChars="0"/>
        <w:rPr>
          <w:rFonts w:ascii="Times New Roman" w:hAnsi="Times New Roman" w:eastAsia="宋体" w:cs="Times New Roman"/>
          <w:sz w:val="16"/>
        </w:rPr>
      </w:pPr>
      <w:r>
        <w:rPr>
          <w:rFonts w:hint="eastAsia" w:ascii="Times New Roman" w:hAnsi="Times New Roman" w:eastAsia="宋体" w:cs="Times New Roman"/>
          <w:sz w:val="16"/>
        </w:rPr>
        <w:t>3.</w:t>
      </w:r>
      <w:r>
        <w:rPr>
          <w:rFonts w:ascii="Times New Roman" w:hAnsi="Times New Roman" w:eastAsia="宋体" w:cs="Times New Roman"/>
          <w:sz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</w:rPr>
        <w:t>质量扣分：合格率每下降1%扣1分；存在严重或批次性质量问题的扣10分，未及时整改的再扣20分。</w:t>
      </w:r>
    </w:p>
    <w:p w14:paraId="6833F80C">
      <w:pPr>
        <w:snapToGrid w:val="0"/>
        <w:spacing w:line="240" w:lineRule="auto"/>
        <w:ind w:firstLine="420" w:firstLineChars="0"/>
        <w:rPr>
          <w:rFonts w:ascii="Times New Roman" w:hAnsi="Times New Roman" w:eastAsia="宋体" w:cs="Times New Roman"/>
          <w:sz w:val="16"/>
        </w:rPr>
      </w:pPr>
      <w:r>
        <w:rPr>
          <w:rFonts w:hint="eastAsia" w:ascii="Times New Roman" w:hAnsi="Times New Roman" w:eastAsia="宋体" w:cs="Times New Roman"/>
          <w:sz w:val="16"/>
        </w:rPr>
        <w:t>4.</w:t>
      </w:r>
      <w:r>
        <w:rPr>
          <w:rFonts w:ascii="Times New Roman" w:hAnsi="Times New Roman" w:eastAsia="宋体" w:cs="Times New Roman"/>
          <w:sz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</w:rPr>
        <w:t>履约扣分：准时交付率每下降1%扣1分，低于75%时每下降1%加扣1分；造成严重损失或产生严重影响的扣1</w:t>
      </w:r>
      <w:r>
        <w:rPr>
          <w:rFonts w:ascii="Times New Roman" w:hAnsi="Times New Roman" w:eastAsia="宋体" w:cs="Times New Roman"/>
          <w:sz w:val="16"/>
        </w:rPr>
        <w:t>0</w:t>
      </w:r>
      <w:r>
        <w:rPr>
          <w:rFonts w:hint="eastAsia" w:ascii="Times New Roman" w:hAnsi="Times New Roman" w:eastAsia="宋体" w:cs="Times New Roman"/>
          <w:sz w:val="16"/>
        </w:rPr>
        <w:t>分。</w:t>
      </w:r>
    </w:p>
    <w:p w14:paraId="5034595D">
      <w:pPr>
        <w:snapToGrid w:val="0"/>
        <w:spacing w:line="240" w:lineRule="auto"/>
        <w:ind w:firstLine="420" w:firstLineChars="0"/>
        <w:rPr>
          <w:rFonts w:ascii="Times New Roman" w:hAnsi="Times New Roman" w:eastAsia="宋体" w:cs="Times New Roman"/>
          <w:sz w:val="16"/>
        </w:rPr>
      </w:pPr>
      <w:r>
        <w:rPr>
          <w:rFonts w:hint="eastAsia" w:ascii="Times New Roman" w:hAnsi="Times New Roman" w:eastAsia="宋体" w:cs="Times New Roman"/>
          <w:sz w:val="16"/>
        </w:rPr>
        <w:t>5.</w:t>
      </w:r>
      <w:r>
        <w:rPr>
          <w:rFonts w:ascii="Times New Roman" w:hAnsi="Times New Roman" w:eastAsia="宋体" w:cs="Times New Roman"/>
          <w:sz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</w:rPr>
        <w:t>价格扣分：价格涨幅略高，扣5分；涨幅较高，造成严重损失或产生严重影响的，扣10分。</w:t>
      </w:r>
    </w:p>
    <w:p w14:paraId="72653AF6">
      <w:pPr>
        <w:snapToGrid w:val="0"/>
        <w:spacing w:line="240" w:lineRule="auto"/>
        <w:ind w:firstLine="420" w:firstLineChars="0"/>
        <w:rPr>
          <w:rFonts w:ascii="Times New Roman" w:hAnsi="Times New Roman" w:eastAsia="宋体" w:cs="Times New Roman"/>
          <w:sz w:val="16"/>
        </w:rPr>
      </w:pPr>
      <w:r>
        <w:rPr>
          <w:rFonts w:hint="eastAsia" w:ascii="Times New Roman" w:hAnsi="Times New Roman" w:eastAsia="宋体" w:cs="Times New Roman"/>
          <w:sz w:val="16"/>
        </w:rPr>
        <w:t>6.</w:t>
      </w:r>
      <w:r>
        <w:rPr>
          <w:rFonts w:ascii="Times New Roman" w:hAnsi="Times New Roman" w:eastAsia="宋体" w:cs="Times New Roman"/>
          <w:sz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</w:rPr>
        <w:t>售后服务扣分：售后服务水平一般，扣5分；较差时，造成严重损失或产生严重影响的，扣10分。</w:t>
      </w:r>
    </w:p>
    <w:p w14:paraId="1DE8C668">
      <w:bookmarkStart w:id="0" w:name="_GoBack"/>
      <w:bookmarkEnd w:id="0"/>
    </w:p>
    <w:sectPr>
      <w:pgSz w:w="11907" w:h="16840"/>
      <w:pgMar w:top="2041" w:right="1134" w:bottom="1418" w:left="1134" w:header="1134" w:footer="1134" w:gutter="0"/>
      <w:cols w:space="425" w:num="1"/>
      <w:docGrid w:type="lines" w:linePitch="381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72D6"/>
    <w:rsid w:val="070F49A2"/>
    <w:rsid w:val="351B72D6"/>
    <w:rsid w:val="39764653"/>
    <w:rsid w:val="48505CB1"/>
    <w:rsid w:val="553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2025-04-18T02:27:00Z</dcterms:created>
  <dc:creator>顾北</dc:creator>
  <cp:lastModifiedBy>顾北</cp:lastModifiedBy>
  <dcterms:modified xsi:type="dcterms:W3CDTF">2025-04-18T02:34:20Z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E8914858FFDF43CE8D7B5506C79C390F_13</vt:lpwstr>
  </property>
  <property fmtid="{D5CDD505-2E9C-101B-9397-08002B2CF9AE}" pid="4" name="KSOTemplateDocerSaveRecord">
    <vt:lpwstr>eyJoZGlkIjoiYmI4MDNmMDc3MjkwNWZlNmI5OWEyMjhjNzg2NDA4NTYiLCJ1c2VySWQiOiIxMTMxODQwOTQzIn0=</vt:lpwstr>
  </property>
</Properties>
</file>