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FAA45">
      <w:pPr>
        <w:spacing w:line="450" w:lineRule="exact"/>
        <w:ind w:firstLine="0" w:firstLineChars="0"/>
        <w:rPr>
          <w:rFonts w:ascii="Times New Roman" w:hAnsi="Times New Roman" w:eastAsia="宋体" w:cs="Times New Roman"/>
          <w:b/>
          <w:sz w:val="28"/>
        </w:rPr>
      </w:pPr>
      <w:r>
        <w:rPr>
          <w:rFonts w:ascii="Times New Roman" w:hAnsi="Times New Roman" w:eastAsia="黑体" w:cs="Times New Roman"/>
          <w:sz w:val="28"/>
        </w:rPr>
        <w:t>附录</w:t>
      </w:r>
      <w:r>
        <w:rPr>
          <w:rFonts w:hint="eastAsia" w:ascii="Times New Roman" w:hAnsi="Times New Roman" w:eastAsia="黑体" w:cs="Times New Roman"/>
          <w:sz w:val="28"/>
        </w:rPr>
        <w:t>E</w:t>
      </w:r>
    </w:p>
    <w:p w14:paraId="58BFD024">
      <w:pPr>
        <w:spacing w:line="450" w:lineRule="exact"/>
        <w:ind w:firstLine="0" w:firstLineChars="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（密级</w:t>
      </w:r>
      <w:r>
        <w:rPr>
          <w:rFonts w:hint="eastAsia" w:ascii="宋体" w:hAnsi="宋体" w:eastAsia="宋体" w:cs="Times New Roman"/>
          <w:sz w:val="28"/>
        </w:rPr>
        <w:t>★</w:t>
      </w:r>
      <w:r>
        <w:rPr>
          <w:rFonts w:hint="eastAsia" w:ascii="Times New Roman" w:hAnsi="Times New Roman" w:eastAsia="宋体" w:cs="Times New Roman"/>
          <w:sz w:val="28"/>
        </w:rPr>
        <w:t>保密期限</w:t>
      </w:r>
      <w:r>
        <w:rPr>
          <w:rFonts w:ascii="Times New Roman" w:hAnsi="Times New Roman" w:eastAsia="宋体" w:cs="Times New Roman"/>
          <w:sz w:val="28"/>
        </w:rPr>
        <w:t>）</w:t>
      </w:r>
    </w:p>
    <w:p w14:paraId="725E9B34">
      <w:pPr>
        <w:autoSpaceDE w:val="0"/>
        <w:autoSpaceDN w:val="0"/>
        <w:adjustRightInd w:val="0"/>
        <w:spacing w:line="500" w:lineRule="exact"/>
        <w:ind w:firstLine="0" w:firstLineChars="0"/>
        <w:jc w:val="center"/>
        <w:rPr>
          <w:rFonts w:ascii="Times New Roman" w:hAnsi="Times New Roman" w:eastAsia="黑体" w:cs="Times New Roman"/>
          <w:spacing w:val="-1"/>
          <w:kern w:val="0"/>
          <w:position w:val="-4"/>
          <w:sz w:val="28"/>
        </w:rPr>
      </w:pPr>
      <w:r>
        <w:rPr>
          <w:rFonts w:ascii="Times New Roman" w:hAnsi="Times New Roman" w:eastAsia="黑体" w:cs="Times New Roman"/>
          <w:spacing w:val="-1"/>
          <w:kern w:val="0"/>
          <w:position w:val="-4"/>
          <w:sz w:val="28"/>
        </w:rPr>
        <w:t>南京航空航天大学外购合同</w:t>
      </w:r>
    </w:p>
    <w:p w14:paraId="52A3A48D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Times New Roman" w:hAnsi="Times New Roman" w:eastAsia="宋体" w:cs="Times New Roman"/>
          <w:kern w:val="0"/>
          <w:position w:val="-4"/>
          <w:sz w:val="24"/>
        </w:rPr>
      </w:pPr>
      <w:r>
        <w:rPr>
          <w:rFonts w:ascii="Times New Roman" w:hAnsi="Times New Roman" w:eastAsia="宋体" w:cs="Times New Roman"/>
          <w:kern w:val="0"/>
          <w:position w:val="-4"/>
          <w:sz w:val="24"/>
        </w:rPr>
        <w:t>甲方：                      合同编号：</w:t>
      </w:r>
    </w:p>
    <w:p w14:paraId="05DBCA90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Times New Roman" w:hAnsi="Times New Roman" w:eastAsia="宋体" w:cs="Times New Roman"/>
          <w:kern w:val="0"/>
          <w:position w:val="-4"/>
          <w:sz w:val="24"/>
        </w:rPr>
      </w:pPr>
      <w:r>
        <w:rPr>
          <w:rFonts w:ascii="Times New Roman" w:hAnsi="Times New Roman" w:eastAsia="宋体" w:cs="Times New Roman"/>
          <w:kern w:val="0"/>
          <w:position w:val="-4"/>
          <w:sz w:val="24"/>
        </w:rPr>
        <w:t xml:space="preserve">乙方：                      </w:t>
      </w:r>
    </w:p>
    <w:p w14:paraId="04715871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Times New Roman" w:hAnsi="Times New Roman" w:eastAsia="宋体" w:cs="Times New Roman"/>
          <w:kern w:val="0"/>
          <w:position w:val="-4"/>
          <w:sz w:val="24"/>
        </w:rPr>
      </w:pPr>
      <w:r>
        <w:rPr>
          <w:rFonts w:ascii="Times New Roman" w:hAnsi="Times New Roman" w:eastAsia="宋体" w:cs="Times New Roman"/>
          <w:kern w:val="0"/>
          <w:position w:val="-4"/>
          <w:sz w:val="24"/>
        </w:rPr>
        <w:t>一、产品名称、型号、数量、单位、金额，交货进度：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052"/>
        <w:gridCol w:w="1275"/>
        <w:gridCol w:w="993"/>
        <w:gridCol w:w="992"/>
        <w:gridCol w:w="1134"/>
        <w:gridCol w:w="1258"/>
        <w:gridCol w:w="1400"/>
      </w:tblGrid>
      <w:tr w14:paraId="59C1C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50" w:type="dxa"/>
            <w:shd w:val="clear" w:color="auto" w:fill="auto"/>
            <w:vAlign w:val="center"/>
          </w:tcPr>
          <w:p w14:paraId="24775B9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u w:color="0000FF"/>
              </w:rPr>
              <w:t>序号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43CF4C40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u w:color="0000FF"/>
              </w:rPr>
              <w:t>产品名称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822250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u w:color="0000FF"/>
              </w:rPr>
              <w:t>型号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79DF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u w:color="0000FF"/>
              </w:rPr>
              <w:t>数量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C0BE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u w:color="0000FF"/>
              </w:rPr>
              <w:t>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C8BF9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u w:color="0000FF"/>
              </w:rPr>
              <w:t>单价（元）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7B792D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u w:color="0000FF"/>
              </w:rPr>
              <w:t>总价（元）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B68298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u w:color="0000FF"/>
              </w:rPr>
              <w:t>交货进度</w:t>
            </w:r>
          </w:p>
        </w:tc>
      </w:tr>
      <w:tr w14:paraId="09DE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750" w:type="dxa"/>
            <w:shd w:val="clear" w:color="auto" w:fill="auto"/>
          </w:tcPr>
          <w:p w14:paraId="138AE09C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u w:color="0000FF"/>
              </w:rPr>
            </w:pPr>
          </w:p>
        </w:tc>
        <w:tc>
          <w:tcPr>
            <w:tcW w:w="2052" w:type="dxa"/>
            <w:shd w:val="clear" w:color="auto" w:fill="auto"/>
          </w:tcPr>
          <w:p w14:paraId="3D8B95C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u w:color="0000FF"/>
              </w:rPr>
            </w:pPr>
          </w:p>
        </w:tc>
        <w:tc>
          <w:tcPr>
            <w:tcW w:w="1275" w:type="dxa"/>
            <w:shd w:val="clear" w:color="auto" w:fill="auto"/>
          </w:tcPr>
          <w:p w14:paraId="37812ED0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u w:color="0000FF"/>
              </w:rPr>
            </w:pPr>
          </w:p>
        </w:tc>
        <w:tc>
          <w:tcPr>
            <w:tcW w:w="993" w:type="dxa"/>
            <w:shd w:val="clear" w:color="auto" w:fill="auto"/>
          </w:tcPr>
          <w:p w14:paraId="2298528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u w:color="0000FF"/>
              </w:rPr>
            </w:pPr>
          </w:p>
        </w:tc>
        <w:tc>
          <w:tcPr>
            <w:tcW w:w="992" w:type="dxa"/>
            <w:shd w:val="clear" w:color="auto" w:fill="auto"/>
          </w:tcPr>
          <w:p w14:paraId="6C1F2C6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u w:color="0000FF"/>
              </w:rPr>
            </w:pPr>
          </w:p>
        </w:tc>
        <w:tc>
          <w:tcPr>
            <w:tcW w:w="1134" w:type="dxa"/>
            <w:shd w:val="clear" w:color="auto" w:fill="auto"/>
          </w:tcPr>
          <w:p w14:paraId="204ED64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u w:color="0000FF"/>
              </w:rPr>
            </w:pPr>
          </w:p>
        </w:tc>
        <w:tc>
          <w:tcPr>
            <w:tcW w:w="1258" w:type="dxa"/>
            <w:shd w:val="clear" w:color="auto" w:fill="auto"/>
          </w:tcPr>
          <w:p w14:paraId="0D52937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u w:color="0000FF"/>
              </w:rPr>
            </w:pPr>
          </w:p>
        </w:tc>
        <w:tc>
          <w:tcPr>
            <w:tcW w:w="1400" w:type="dxa"/>
            <w:shd w:val="clear" w:color="auto" w:fill="auto"/>
          </w:tcPr>
          <w:p w14:paraId="451DD86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4"/>
                <w:u w:color="0000FF"/>
              </w:rPr>
            </w:pPr>
          </w:p>
        </w:tc>
      </w:tr>
    </w:tbl>
    <w:p w14:paraId="24EB7737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Times New Roman" w:hAnsi="Times New Roman" w:eastAsia="宋体" w:cs="Times New Roman"/>
          <w:kern w:val="0"/>
          <w:position w:val="-4"/>
          <w:sz w:val="24"/>
        </w:rPr>
      </w:pPr>
      <w:r>
        <w:rPr>
          <w:rFonts w:ascii="Times New Roman" w:hAnsi="Times New Roman" w:eastAsia="宋体" w:cs="Times New Roman"/>
          <w:kern w:val="0"/>
          <w:position w:val="-4"/>
          <w:sz w:val="24"/>
        </w:rPr>
        <w:t>二、外购类型：</w:t>
      </w:r>
    </w:p>
    <w:p w14:paraId="12181C68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eastAsia="宋体" w:cs="Times New Roman"/>
          <w:kern w:val="0"/>
          <w:position w:val="-4"/>
          <w:sz w:val="24"/>
        </w:rPr>
      </w:pPr>
      <w:r>
        <w:rPr>
          <w:rFonts w:ascii="宋体" w:hAnsi="宋体" w:eastAsia="宋体" w:cs="Times New Roman"/>
          <w:kern w:val="0"/>
          <w:position w:val="-4"/>
          <w:sz w:val="24"/>
        </w:rPr>
        <w:t>□一般件 □关键件 □重要件 □关键过程 □特殊过程</w:t>
      </w:r>
    </w:p>
    <w:p w14:paraId="3FEFA8A7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Times New Roman" w:hAnsi="Times New Roman" w:eastAsia="宋体" w:cs="Times New Roman"/>
          <w:kern w:val="0"/>
          <w:position w:val="-4"/>
          <w:sz w:val="24"/>
        </w:rPr>
      </w:pPr>
      <w:r>
        <w:rPr>
          <w:rFonts w:ascii="Times New Roman" w:hAnsi="Times New Roman" w:eastAsia="宋体" w:cs="Times New Roman"/>
          <w:kern w:val="0"/>
          <w:position w:val="-4"/>
          <w:sz w:val="24"/>
        </w:rPr>
        <w:t xml:space="preserve">三、技术标准及要求： </w:t>
      </w:r>
    </w:p>
    <w:p w14:paraId="4BF0A5AE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Times New Roman" w:hAnsi="Times New Roman" w:eastAsia="宋体" w:cs="Times New Roman"/>
          <w:kern w:val="0"/>
          <w:position w:val="-4"/>
          <w:sz w:val="24"/>
        </w:rPr>
      </w:pPr>
      <w:r>
        <w:rPr>
          <w:rFonts w:ascii="Times New Roman" w:hAnsi="Times New Roman" w:eastAsia="宋体" w:cs="Times New Roman"/>
          <w:kern w:val="0"/>
          <w:position w:val="-4"/>
          <w:sz w:val="24"/>
        </w:rPr>
        <w:t>四、质量保证要求：（</w:t>
      </w:r>
      <w:r>
        <w:rPr>
          <w:rFonts w:ascii="Times New Roman" w:hAnsi="Times New Roman" w:eastAsia="宋体" w:cs="Times New Roman"/>
          <w:bCs/>
          <w:sz w:val="24"/>
        </w:rPr>
        <w:t>涉及关重件或关键（特殊）过程的外购，应重点对生产过程控制、检验试验控制、控制点设置、提供产品符合性证据等方面提出要求）</w:t>
      </w:r>
    </w:p>
    <w:p w14:paraId="08995B61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Times New Roman" w:hAnsi="Times New Roman" w:eastAsia="宋体" w:cs="Times New Roman"/>
          <w:kern w:val="0"/>
          <w:position w:val="-4"/>
          <w:sz w:val="24"/>
        </w:rPr>
      </w:pPr>
      <w:r>
        <w:rPr>
          <w:rFonts w:ascii="Times New Roman" w:hAnsi="Times New Roman" w:eastAsia="宋体" w:cs="Times New Roman"/>
          <w:kern w:val="0"/>
          <w:position w:val="-4"/>
          <w:sz w:val="24"/>
        </w:rPr>
        <w:t>五、验收标准、方法和期限：（涉及关重件、关键过程的外购，应明确首件鉴定的各项要求）</w:t>
      </w:r>
    </w:p>
    <w:p w14:paraId="4F174EA7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Times New Roman" w:hAnsi="Times New Roman" w:eastAsia="宋体" w:cs="Times New Roman"/>
          <w:kern w:val="0"/>
          <w:position w:val="-4"/>
          <w:sz w:val="24"/>
        </w:rPr>
      </w:pPr>
      <w:r>
        <w:rPr>
          <w:rFonts w:ascii="Times New Roman" w:hAnsi="Times New Roman" w:eastAsia="宋体" w:cs="Times New Roman"/>
          <w:kern w:val="0"/>
          <w:position w:val="-4"/>
          <w:sz w:val="24"/>
        </w:rPr>
        <w:t>六、返修条件及周期：</w:t>
      </w:r>
    </w:p>
    <w:p w14:paraId="0561BB24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Times New Roman" w:hAnsi="Times New Roman" w:eastAsia="宋体" w:cs="Times New Roman"/>
          <w:kern w:val="0"/>
          <w:position w:val="-4"/>
          <w:sz w:val="24"/>
        </w:rPr>
      </w:pPr>
      <w:r>
        <w:rPr>
          <w:rFonts w:ascii="Times New Roman" w:hAnsi="Times New Roman" w:eastAsia="宋体" w:cs="Times New Roman"/>
          <w:kern w:val="0"/>
          <w:position w:val="-4"/>
          <w:sz w:val="24"/>
        </w:rPr>
        <w:t>七、包装要求及费用：</w:t>
      </w:r>
    </w:p>
    <w:p w14:paraId="357428BC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Times New Roman" w:hAnsi="Times New Roman" w:eastAsia="宋体" w:cs="Times New Roman"/>
          <w:kern w:val="0"/>
          <w:position w:val="-4"/>
          <w:sz w:val="24"/>
        </w:rPr>
      </w:pPr>
      <w:r>
        <w:rPr>
          <w:rFonts w:ascii="Times New Roman" w:hAnsi="Times New Roman" w:eastAsia="宋体" w:cs="Times New Roman"/>
          <w:kern w:val="0"/>
          <w:position w:val="-4"/>
          <w:sz w:val="24"/>
        </w:rPr>
        <w:t>八、保密条款：</w:t>
      </w:r>
    </w:p>
    <w:p w14:paraId="0EB424CB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Times New Roman" w:hAnsi="Times New Roman" w:eastAsia="宋体" w:cs="Times New Roman"/>
          <w:kern w:val="0"/>
          <w:position w:val="-4"/>
          <w:sz w:val="24"/>
        </w:rPr>
      </w:pPr>
      <w:r>
        <w:rPr>
          <w:rFonts w:ascii="Times New Roman" w:hAnsi="Times New Roman" w:eastAsia="宋体" w:cs="Times New Roman"/>
          <w:kern w:val="0"/>
          <w:position w:val="-4"/>
          <w:sz w:val="24"/>
        </w:rPr>
        <w:t>九、交付地点及运输方式：</w:t>
      </w:r>
    </w:p>
    <w:p w14:paraId="1B225363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Times New Roman" w:hAnsi="Times New Roman" w:eastAsia="宋体" w:cs="Times New Roman"/>
          <w:kern w:val="0"/>
          <w:position w:val="-4"/>
          <w:sz w:val="24"/>
        </w:rPr>
      </w:pPr>
      <w:r>
        <w:rPr>
          <w:rFonts w:ascii="Times New Roman" w:hAnsi="Times New Roman" w:eastAsia="宋体" w:cs="Times New Roman"/>
          <w:kern w:val="0"/>
          <w:position w:val="-4"/>
          <w:sz w:val="24"/>
        </w:rPr>
        <w:t>十、结算方式及期限：</w:t>
      </w:r>
    </w:p>
    <w:p w14:paraId="01648F01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Times New Roman" w:hAnsi="Times New Roman" w:eastAsia="宋体" w:cs="Times New Roman"/>
          <w:kern w:val="0"/>
          <w:position w:val="-4"/>
          <w:sz w:val="24"/>
        </w:rPr>
      </w:pPr>
      <w:r>
        <w:rPr>
          <w:rFonts w:ascii="Times New Roman" w:hAnsi="Times New Roman" w:eastAsia="宋体" w:cs="Times New Roman"/>
          <w:kern w:val="0"/>
          <w:position w:val="-4"/>
          <w:sz w:val="24"/>
        </w:rPr>
        <w:t>十一、违约责任：</w:t>
      </w:r>
    </w:p>
    <w:p w14:paraId="14859128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Times New Roman" w:hAnsi="Times New Roman" w:eastAsia="宋体" w:cs="Times New Roman"/>
          <w:kern w:val="0"/>
          <w:position w:val="-4"/>
          <w:sz w:val="24"/>
        </w:rPr>
      </w:pPr>
      <w:r>
        <w:rPr>
          <w:rFonts w:ascii="Times New Roman" w:hAnsi="Times New Roman" w:eastAsia="宋体" w:cs="Times New Roman"/>
          <w:kern w:val="0"/>
          <w:position w:val="-4"/>
          <w:sz w:val="24"/>
        </w:rPr>
        <w:t>十二、解决合同纠纷的方式：</w:t>
      </w:r>
    </w:p>
    <w:p w14:paraId="1D325271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Times New Roman" w:hAnsi="Times New Roman" w:eastAsia="宋体" w:cs="Times New Roman"/>
          <w:kern w:val="0"/>
          <w:position w:val="-4"/>
          <w:sz w:val="24"/>
        </w:rPr>
      </w:pPr>
      <w:r>
        <w:rPr>
          <w:rFonts w:ascii="Times New Roman" w:hAnsi="Times New Roman" w:eastAsia="宋体" w:cs="Times New Roman"/>
          <w:kern w:val="0"/>
          <w:position w:val="-4"/>
          <w:sz w:val="24"/>
        </w:rPr>
        <w:t>十三、其他约定事项：</w:t>
      </w:r>
    </w:p>
    <w:tbl>
      <w:tblPr>
        <w:tblStyle w:val="2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65C9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shd w:val="clear" w:color="auto" w:fill="auto"/>
          </w:tcPr>
          <w:p w14:paraId="02CEF2E7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  <w:t>甲方</w:t>
            </w:r>
          </w:p>
          <w:p w14:paraId="1D21B2BD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  <w:t>单位名称（章）：</w:t>
            </w:r>
          </w:p>
          <w:p w14:paraId="3EDB9D53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  <w:t>单位地址：</w:t>
            </w:r>
          </w:p>
          <w:p w14:paraId="67FF1AD5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  <w:t>法定代表人：</w:t>
            </w:r>
          </w:p>
          <w:p w14:paraId="7BC48102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  <w:t>委托代理人：</w:t>
            </w:r>
          </w:p>
          <w:p w14:paraId="3BB59FB5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  <w:t>电    话：</w:t>
            </w:r>
          </w:p>
          <w:p w14:paraId="27C80A00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  <w:t>开户银行：</w:t>
            </w:r>
          </w:p>
          <w:p w14:paraId="64CEDEE5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  <w:t>账    号：</w:t>
            </w:r>
          </w:p>
          <w:p w14:paraId="66C2BB18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  <w:t>邮政编码：</w:t>
            </w:r>
          </w:p>
        </w:tc>
        <w:tc>
          <w:tcPr>
            <w:tcW w:w="4927" w:type="dxa"/>
            <w:shd w:val="clear" w:color="auto" w:fill="auto"/>
          </w:tcPr>
          <w:p w14:paraId="6E6728BA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  <w:t>乙方</w:t>
            </w:r>
          </w:p>
          <w:p w14:paraId="22A4C795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  <w:t>单位名称（章）：</w:t>
            </w:r>
          </w:p>
          <w:p w14:paraId="7557484F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  <w:t>单位地址：</w:t>
            </w:r>
          </w:p>
          <w:p w14:paraId="4031F51F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  <w:t>法定代表人：</w:t>
            </w:r>
          </w:p>
          <w:p w14:paraId="776E29F5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  <w:t>委托代理人：</w:t>
            </w:r>
          </w:p>
          <w:p w14:paraId="0CFFF32D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  <w:t>电    话：</w:t>
            </w:r>
          </w:p>
          <w:p w14:paraId="0C2FE40A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  <w:t>开户银行：</w:t>
            </w:r>
          </w:p>
          <w:p w14:paraId="78D74EFC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  <w:t>账    号：</w:t>
            </w:r>
          </w:p>
          <w:p w14:paraId="52604353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  <w:t>邮政编码：</w:t>
            </w:r>
          </w:p>
        </w:tc>
      </w:tr>
      <w:tr w14:paraId="2710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927" w:type="dxa"/>
            <w:shd w:val="clear" w:color="auto" w:fill="auto"/>
          </w:tcPr>
          <w:p w14:paraId="6DDB5CF3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  <w:t>甲方签字</w:t>
            </w:r>
          </w:p>
          <w:p w14:paraId="7D4D762C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</w:pPr>
          </w:p>
          <w:p w14:paraId="798337A4">
            <w:pPr>
              <w:widowControl/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  <w:t>年    月   日</w:t>
            </w:r>
          </w:p>
        </w:tc>
        <w:tc>
          <w:tcPr>
            <w:tcW w:w="4927" w:type="dxa"/>
            <w:shd w:val="clear" w:color="auto" w:fill="auto"/>
          </w:tcPr>
          <w:p w14:paraId="04756363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  <w:t>乙方签字</w:t>
            </w:r>
          </w:p>
          <w:p w14:paraId="41F5A5A2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</w:pPr>
          </w:p>
          <w:p w14:paraId="0BF81E36">
            <w:pPr>
              <w:widowControl/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u w:color="0000FF"/>
              </w:rPr>
              <w:t>年    月   日</w:t>
            </w:r>
          </w:p>
        </w:tc>
      </w:tr>
    </w:tbl>
    <w:p w14:paraId="25393C7E">
      <w:pPr>
        <w:spacing w:line="400" w:lineRule="exact"/>
        <w:ind w:firstLine="480" w:firstLineChars="200"/>
        <w:rPr>
          <w:rFonts w:ascii="Times New Roman" w:hAnsi="Times New Roman" w:eastAsia="宋体" w:cs="Times New Roman"/>
          <w:kern w:val="0"/>
          <w:position w:val="-4"/>
          <w:sz w:val="24"/>
        </w:rPr>
      </w:pPr>
      <w:r>
        <w:rPr>
          <w:rFonts w:ascii="Times New Roman" w:hAnsi="Times New Roman" w:eastAsia="宋体" w:cs="Times New Roman"/>
          <w:kern w:val="0"/>
          <w:position w:val="-4"/>
          <w:sz w:val="24"/>
        </w:rPr>
        <w:t>有效期限：       年     月     日 至       年     月     日</w:t>
      </w:r>
    </w:p>
    <w:p w14:paraId="5EA389CE">
      <w:bookmarkStart w:id="0" w:name="_GoBack"/>
      <w:bookmarkEnd w:id="0"/>
    </w:p>
    <w:sectPr>
      <w:pgSz w:w="11907" w:h="16840"/>
      <w:pgMar w:top="2041" w:right="1134" w:bottom="1418" w:left="1134" w:header="1134" w:footer="1134" w:gutter="0"/>
      <w:cols w:space="425" w:num="1"/>
      <w:docGrid w:type="lines" w:linePitch="381" w:charSpace="7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B72D6"/>
    <w:rsid w:val="351B72D6"/>
    <w:rsid w:val="39764653"/>
    <w:rsid w:val="553C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2025-04-18T02:27:00Z</dcterms:created>
  <dc:creator>顾北</dc:creator>
  <cp:lastModifiedBy>顾北</cp:lastModifiedBy>
  <dcterms:modified xsi:type="dcterms:W3CDTF">2025-04-18T02:32:49Z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70BE17A05A8F4322AB152C9FDB18329B_13</vt:lpwstr>
  </property>
  <property fmtid="{D5CDD505-2E9C-101B-9397-08002B2CF9AE}" pid="4" name="KSOTemplateDocerSaveRecord">
    <vt:lpwstr>eyJoZGlkIjoiYmI4MDNmMDc3MjkwNWZlNmI5OWEyMjhjNzg2NDA4NTYiLCJ1c2VySWQiOiIxMTMxODQwOTQzIn0=</vt:lpwstr>
  </property>
</Properties>
</file>