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6750D">
      <w:pPr>
        <w:spacing w:before="150" w:after="150" w:line="240" w:lineRule="auto"/>
        <w:ind w:left="-3" w:leftChars="-3" w:right="150" w:hanging="4" w:hangingChars="1"/>
        <w:jc w:val="center"/>
        <w:rPr>
          <w:rFonts w:hint="default" w:ascii="Times New Roman" w:hAnsi="Times New Roman" w:cs="Times New Roman" w:eastAsiaTheme="minorEastAsia"/>
          <w:b/>
          <w:color w:val="333333"/>
          <w:sz w:val="40"/>
          <w:szCs w:val="40"/>
          <w:lang w:val="en-US" w:eastAsia="zh-CN"/>
        </w:rPr>
      </w:pPr>
      <w:r>
        <w:rPr>
          <w:rFonts w:hint="eastAsia" w:ascii="Times New Roman" w:hAnsi="Times New Roman" w:cs="Times New Roman"/>
          <w:b/>
          <w:color w:val="333333"/>
          <w:sz w:val="40"/>
          <w:szCs w:val="40"/>
        </w:rPr>
        <w:t>中国航空学会科学技术奖技术发明奖</w:t>
      </w:r>
      <w:r>
        <w:rPr>
          <w:rFonts w:hint="eastAsia" w:ascii="Times New Roman" w:hAnsi="Times New Roman" w:cs="Times New Roman"/>
          <w:b/>
          <w:color w:val="333333"/>
          <w:sz w:val="40"/>
          <w:szCs w:val="40"/>
          <w:lang w:val="en-US" w:eastAsia="zh-CN"/>
        </w:rPr>
        <w:t>公示内容</w:t>
      </w:r>
    </w:p>
    <w:p w14:paraId="7C753090">
      <w:pPr>
        <w:spacing w:line="240" w:lineRule="exact"/>
        <w:ind w:left="147" w:right="147" w:firstLine="480"/>
        <w:rPr>
          <w:rFonts w:ascii="Times New Roman" w:hAnsi="Times New Roman" w:cs="Times New Roman"/>
          <w:bCs/>
          <w:color w:val="000000"/>
          <w:szCs w:val="24"/>
        </w:rPr>
      </w:pPr>
    </w:p>
    <w:p w14:paraId="36D4F109">
      <w:pPr>
        <w:pStyle w:val="6"/>
        <w:spacing w:before="156" w:beforeLines="50" w:after="156" w:afterLines="50"/>
        <w:ind w:firstLine="0" w:firstLineChars="0"/>
        <w:outlineLvl w:val="1"/>
        <w:rPr>
          <w:rFonts w:ascii="Times New Roman" w:hAnsi="Times New Roman"/>
          <w:b/>
          <w:sz w:val="24"/>
          <w:szCs w:val="24"/>
        </w:rPr>
      </w:pPr>
      <w:r>
        <w:rPr>
          <w:rFonts w:ascii="Times New Roman" w:hAnsi="Times New Roman"/>
          <w:b/>
          <w:bCs/>
          <w:color w:val="000000"/>
          <w:sz w:val="24"/>
          <w:szCs w:val="24"/>
        </w:rPr>
        <w:t>一、项目名称：</w:t>
      </w:r>
      <w:bookmarkStart w:id="5" w:name="_GoBack"/>
      <w:r>
        <w:rPr>
          <w:rFonts w:ascii="Times New Roman" w:hAnsi="Times New Roman"/>
          <w:b/>
          <w:iCs/>
          <w:sz w:val="24"/>
        </w:rPr>
        <w:t>航空航天器液体推进系统燃料具身感知与智能调控一体技术及应用</w:t>
      </w:r>
    </w:p>
    <w:bookmarkEnd w:id="5"/>
    <w:p w14:paraId="222FAF54">
      <w:pPr>
        <w:pStyle w:val="6"/>
        <w:spacing w:before="156" w:beforeLines="50" w:after="156" w:afterLines="50"/>
        <w:ind w:firstLine="0" w:firstLineChars="0"/>
        <w:outlineLvl w:val="1"/>
        <w:rPr>
          <w:rFonts w:ascii="Times New Roman" w:hAnsi="Times New Roman"/>
          <w:sz w:val="24"/>
          <w:szCs w:val="24"/>
        </w:rPr>
      </w:pPr>
      <w:r>
        <w:rPr>
          <w:rFonts w:ascii="Times New Roman" w:hAnsi="Times New Roman"/>
          <w:b/>
          <w:color w:val="000000"/>
          <w:sz w:val="24"/>
          <w:szCs w:val="24"/>
        </w:rPr>
        <w:t>二、提名单位</w:t>
      </w:r>
      <w:r>
        <w:rPr>
          <w:rFonts w:ascii="Times New Roman" w:hAnsi="Times New Roman"/>
          <w:b/>
          <w:sz w:val="24"/>
          <w:szCs w:val="32"/>
        </w:rPr>
        <w:t>意见</w:t>
      </w:r>
    </w:p>
    <w:p w14:paraId="1A65E0D1">
      <w:pPr>
        <w:pStyle w:val="6"/>
        <w:spacing w:before="156" w:beforeLines="50" w:after="156" w:afterLines="50"/>
        <w:outlineLvl w:val="1"/>
        <w:rPr>
          <w:rFonts w:ascii="Times New Roman" w:hAnsi="Times New Roman"/>
          <w:b/>
          <w:color w:val="000000"/>
          <w:sz w:val="24"/>
          <w:szCs w:val="24"/>
        </w:rPr>
      </w:pPr>
      <w:r>
        <w:rPr>
          <w:rFonts w:ascii="Times New Roman" w:hAnsi="Times New Roman"/>
          <w:sz w:val="24"/>
          <w:szCs w:val="32"/>
        </w:rPr>
        <w:t>同意申报，同意公示。</w:t>
      </w:r>
    </w:p>
    <w:p w14:paraId="516E6759">
      <w:pPr>
        <w:pStyle w:val="6"/>
        <w:spacing w:before="156" w:beforeLines="50" w:after="156" w:afterLines="50"/>
        <w:ind w:firstLine="0" w:firstLineChars="0"/>
        <w:outlineLvl w:val="1"/>
        <w:rPr>
          <w:rFonts w:ascii="Times New Roman" w:hAnsi="Times New Roman"/>
          <w:b/>
          <w:sz w:val="24"/>
          <w:szCs w:val="24"/>
        </w:rPr>
      </w:pPr>
      <w:r>
        <w:rPr>
          <w:rFonts w:ascii="Times New Roman" w:hAnsi="Times New Roman"/>
          <w:b/>
          <w:sz w:val="24"/>
          <w:szCs w:val="24"/>
        </w:rPr>
        <w:t>三、项目简介</w:t>
      </w:r>
    </w:p>
    <w:p w14:paraId="643D0B26">
      <w:pPr>
        <w:spacing w:line="440" w:lineRule="exact"/>
        <w:ind w:firstLine="480"/>
        <w:rPr>
          <w:rFonts w:ascii="Times New Roman" w:hAnsi="Times New Roman" w:cs="Times New Roman"/>
          <w:color w:val="000000"/>
        </w:rPr>
      </w:pPr>
      <w:bookmarkStart w:id="0" w:name="_Hlk137563835"/>
      <w:r>
        <w:rPr>
          <w:rFonts w:hint="eastAsia" w:ascii="Times New Roman" w:hAnsi="Times New Roman" w:cs="Times New Roman"/>
          <w:color w:val="000000"/>
        </w:rPr>
        <w:t>液体推进系统具备高比冲、高功率、高能量等优势，是航空航天飞行器最重要的动力方式之一，承载国家重大工程、重要任务与重点型号。随着航空航天器集群化、智能化、轻量化的内生需求与任务包线拓展、工作时间延长的外部需求，航空航天器迫切需要解决燃油高精度高可靠感知与基于高性能感知反馈的飞行器任务的智能调控问题。基于燃油感知的飞行器任务智能调控面临3项主要挑战：（1）燃油输运状态高精度高动态感知难，飞行自主控制难；（2）燃油燃烧状态高精度高可靠感知难，健康状态评估难。（3）基于推进系统状态实时反馈的推进系统调控与飞行器任务调控方法欠缺。</w:t>
      </w:r>
    </w:p>
    <w:p w14:paraId="14E1918A">
      <w:pPr>
        <w:spacing w:line="440" w:lineRule="exact"/>
        <w:ind w:firstLine="480"/>
        <w:rPr>
          <w:rFonts w:ascii="Times New Roman" w:hAnsi="Times New Roman" w:cs="Times New Roman"/>
          <w:color w:val="000000"/>
        </w:rPr>
      </w:pPr>
      <w:r>
        <w:rPr>
          <w:rFonts w:hint="eastAsia" w:ascii="Times New Roman" w:hAnsi="Times New Roman" w:cs="Times New Roman"/>
          <w:color w:val="000000"/>
        </w:rPr>
        <w:t>面对以上挑战，项目团队在多个国家项目支持下，历经十余年持续攻关，通过理论创新－技术突破－载荷研制－工程应用，提出了液体推进系统具身感知与智能调控理论，发明了燃油输运与燃烧具身感知与飞行器任务调控方法，并在高价值空中平台、载人登月等国家重点型号与重大工程应用。主要创新点如下：发明了声学多模态理论的机载燃油输运过程流量/气泡/累积量等高精度高动态具身同步感知方法，解决了燃料输运过程“测不准、测不快”的难题。发明了基于分布式光纤传感理论的发动机系统“温度-应变/变形-噪声”高精度协同感知与分布重构方法，解决了燃料燃烧状态“温度场感知准确度低、应变/变形感知分辨率低、噪声感知覆盖面小”的难题。面向重点型号与重大工程的液体推进系统智能感知控制一体技术与应用。发明了液体推进系统增压泵空化主动抑制方法，解决了飞机燃油系统及发动机运行稳定传输控制难题；构建了高可靠强容错机载感知-健康管理一体系统架构，支撑了高价值空中平台等重点型号研制；构建了高动态快响应机载智能感知控制一体化系统架构，支撑我国载人登月等重大工程。</w:t>
      </w:r>
    </w:p>
    <w:p w14:paraId="2C9921B7">
      <w:pPr>
        <w:spacing w:line="440" w:lineRule="exact"/>
        <w:ind w:firstLine="480"/>
        <w:rPr>
          <w:rFonts w:ascii="Times New Roman" w:hAnsi="Times New Roman" w:cs="Times New Roman"/>
          <w:color w:val="000000"/>
        </w:rPr>
      </w:pPr>
      <w:r>
        <w:rPr>
          <w:rFonts w:hint="eastAsia" w:ascii="Times New Roman" w:hAnsi="Times New Roman" w:cs="Times New Roman"/>
          <w:color w:val="000000"/>
        </w:rPr>
        <w:t>本项目获国家发明专利授权80项，软件著作权1项，出版专著3部，发表高水平学术论文100余篇，构建了覆盖理论、技术、标准、应用的完整创新链，有力推动了我国航空航天装备实现从跟跑到并跑、领跑的代际飞跃，为“空天强国”战略提供坚实的科技支撑和核心能力保障。</w:t>
      </w:r>
    </w:p>
    <w:p w14:paraId="6B60D7DA">
      <w:pPr>
        <w:spacing w:line="440" w:lineRule="exact"/>
        <w:ind w:firstLine="480"/>
        <w:rPr>
          <w:rFonts w:ascii="Times New Roman" w:hAnsi="Times New Roman" w:cs="Times New Roman"/>
          <w:szCs w:val="32"/>
        </w:rPr>
      </w:pPr>
      <w:r>
        <w:rPr>
          <w:rFonts w:hint="eastAsia" w:ascii="Times New Roman" w:hAnsi="Times New Roman" w:cs="Times New Roman"/>
          <w:color w:val="000000"/>
        </w:rPr>
        <w:t>成果应用于航天科技集团、中国航空工业集团等单位多任务、多型号研发，取得了巨大的军事、经济和社会效益，可拓展应用于兵器、高铁、石油、汽车、核工业等工程技术领域。部分成果获中国专利优秀奖、第十一届国际发明展览会·“一带一路”暨金砖国家技能发展与技术创新大赛金奖、中国航空学会青年科技奖、四川省专利奖创新创业奖、中国第三届空天动力新创业大赛优胜奖等。</w:t>
      </w:r>
    </w:p>
    <w:bookmarkEnd w:id="0"/>
    <w:p w14:paraId="7D45C8F1">
      <w:pPr>
        <w:pStyle w:val="6"/>
        <w:spacing w:before="156" w:beforeLines="50" w:after="156" w:afterLines="50"/>
        <w:ind w:firstLine="0" w:firstLineChars="0"/>
        <w:outlineLvl w:val="1"/>
        <w:rPr>
          <w:rFonts w:ascii="Times New Roman" w:hAnsi="Times New Roman"/>
          <w:b/>
          <w:sz w:val="24"/>
          <w:szCs w:val="24"/>
        </w:rPr>
      </w:pPr>
      <w:r>
        <w:rPr>
          <w:rFonts w:ascii="Times New Roman" w:hAnsi="Times New Roman"/>
          <w:b/>
          <w:sz w:val="24"/>
          <w:szCs w:val="24"/>
        </w:rPr>
        <w:t>四、主要知识产权目录</w:t>
      </w:r>
    </w:p>
    <w:tbl>
      <w:tblPr>
        <w:tblStyle w:val="10"/>
        <w:tblW w:w="92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1183"/>
      </w:tblGrid>
      <w:tr w14:paraId="340576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vAlign w:val="center"/>
          </w:tcPr>
          <w:p w14:paraId="6F4B9817">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知识产权（标准）类别</w:t>
            </w:r>
          </w:p>
        </w:tc>
        <w:tc>
          <w:tcPr>
            <w:tcW w:w="1260" w:type="dxa"/>
            <w:vAlign w:val="center"/>
          </w:tcPr>
          <w:p w14:paraId="42169C3F">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知识产权（标准）具体名称</w:t>
            </w:r>
          </w:p>
        </w:tc>
        <w:tc>
          <w:tcPr>
            <w:tcW w:w="1022" w:type="dxa"/>
            <w:vAlign w:val="center"/>
          </w:tcPr>
          <w:p w14:paraId="7874FA52">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国家</w:t>
            </w:r>
          </w:p>
          <w:p w14:paraId="3AB40909">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（地区）</w:t>
            </w:r>
          </w:p>
        </w:tc>
        <w:tc>
          <w:tcPr>
            <w:tcW w:w="849" w:type="dxa"/>
            <w:vAlign w:val="center"/>
          </w:tcPr>
          <w:p w14:paraId="27CB71D1">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授权号（标准编号）</w:t>
            </w:r>
          </w:p>
        </w:tc>
        <w:tc>
          <w:tcPr>
            <w:tcW w:w="992" w:type="dxa"/>
            <w:vAlign w:val="center"/>
          </w:tcPr>
          <w:p w14:paraId="42DA26B5">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授权（标准发布）日期</w:t>
            </w:r>
          </w:p>
        </w:tc>
        <w:tc>
          <w:tcPr>
            <w:tcW w:w="1134" w:type="dxa"/>
            <w:vAlign w:val="center"/>
          </w:tcPr>
          <w:p w14:paraId="460BC80B">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证书编号</w:t>
            </w:r>
            <w:r>
              <w:rPr>
                <w:rFonts w:ascii="宋体" w:hAnsi="宋体" w:eastAsia="宋体" w:cs="Times New Roman"/>
                <w:sz w:val="21"/>
                <w:szCs w:val="24"/>
              </w:rPr>
              <w:br w:type="textWrapping"/>
            </w:r>
            <w:r>
              <w:rPr>
                <w:rFonts w:ascii="宋体" w:hAnsi="宋体" w:eastAsia="宋体" w:cs="Times New Roman"/>
                <w:sz w:val="21"/>
                <w:szCs w:val="24"/>
              </w:rPr>
              <w:t>（标准批准发布部门）</w:t>
            </w:r>
          </w:p>
        </w:tc>
        <w:tc>
          <w:tcPr>
            <w:tcW w:w="850" w:type="dxa"/>
            <w:vAlign w:val="center"/>
          </w:tcPr>
          <w:p w14:paraId="4D06231D">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权利人（标准起草单位）</w:t>
            </w:r>
          </w:p>
        </w:tc>
        <w:tc>
          <w:tcPr>
            <w:tcW w:w="851" w:type="dxa"/>
            <w:vAlign w:val="center"/>
          </w:tcPr>
          <w:p w14:paraId="7F7DF68F">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发明人（标准起草人）</w:t>
            </w:r>
          </w:p>
        </w:tc>
        <w:tc>
          <w:tcPr>
            <w:tcW w:w="1183" w:type="dxa"/>
            <w:vAlign w:val="center"/>
          </w:tcPr>
          <w:p w14:paraId="1E68C2CA">
            <w:pPr>
              <w:spacing w:line="390" w:lineRule="exact"/>
              <w:ind w:firstLine="0" w:firstLineChars="0"/>
              <w:jc w:val="center"/>
              <w:rPr>
                <w:rFonts w:ascii="宋体" w:hAnsi="宋体" w:eastAsia="宋体" w:cs="Times New Roman"/>
                <w:sz w:val="21"/>
                <w:szCs w:val="24"/>
              </w:rPr>
            </w:pPr>
            <w:r>
              <w:rPr>
                <w:rFonts w:ascii="宋体" w:hAnsi="宋体" w:eastAsia="宋体" w:cs="Times New Roman"/>
                <w:sz w:val="21"/>
                <w:szCs w:val="24"/>
              </w:rPr>
              <w:t>发明专利（标准）有效状态</w:t>
            </w:r>
          </w:p>
        </w:tc>
      </w:tr>
      <w:tr w14:paraId="12598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092ADE7">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国家发明专利</w:t>
            </w:r>
          </w:p>
        </w:tc>
        <w:tc>
          <w:tcPr>
            <w:tcW w:w="1260" w:type="dxa"/>
            <w:vAlign w:val="center"/>
          </w:tcPr>
          <w:p w14:paraId="26265ACD">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航空航天用一体化超声波流量计及系统</w:t>
            </w:r>
          </w:p>
        </w:tc>
        <w:tc>
          <w:tcPr>
            <w:tcW w:w="1022" w:type="dxa"/>
            <w:vAlign w:val="center"/>
          </w:tcPr>
          <w:p w14:paraId="287622D2">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中国</w:t>
            </w:r>
          </w:p>
        </w:tc>
        <w:tc>
          <w:tcPr>
            <w:tcW w:w="849" w:type="dxa"/>
            <w:vAlign w:val="center"/>
          </w:tcPr>
          <w:p w14:paraId="57229C8B">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ZL202211452720.2</w:t>
            </w:r>
          </w:p>
        </w:tc>
        <w:tc>
          <w:tcPr>
            <w:tcW w:w="992" w:type="dxa"/>
            <w:vAlign w:val="center"/>
          </w:tcPr>
          <w:p w14:paraId="65DC5A8F">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2023年03月03日</w:t>
            </w:r>
          </w:p>
        </w:tc>
        <w:tc>
          <w:tcPr>
            <w:tcW w:w="1134" w:type="dxa"/>
            <w:vAlign w:val="center"/>
          </w:tcPr>
          <w:p w14:paraId="518B0686">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第5762625号</w:t>
            </w:r>
          </w:p>
        </w:tc>
        <w:tc>
          <w:tcPr>
            <w:tcW w:w="850" w:type="dxa"/>
            <w:vAlign w:val="center"/>
          </w:tcPr>
          <w:p w14:paraId="5D863611">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成都流体动力创新中心/中国人民解放军国防科技大学</w:t>
            </w:r>
          </w:p>
        </w:tc>
        <w:tc>
          <w:tcPr>
            <w:tcW w:w="851" w:type="dxa"/>
            <w:vAlign w:val="center"/>
          </w:tcPr>
          <w:p w14:paraId="00D51FE4">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陈勇、宋新、熊镇、郑汉生、孙杰</w:t>
            </w:r>
          </w:p>
        </w:tc>
        <w:tc>
          <w:tcPr>
            <w:tcW w:w="1183" w:type="dxa"/>
            <w:vAlign w:val="center"/>
          </w:tcPr>
          <w:p w14:paraId="0B352F05">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有效专利</w:t>
            </w:r>
          </w:p>
        </w:tc>
      </w:tr>
      <w:tr w14:paraId="5E1CB1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0FAA069D">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国家发明专利</w:t>
            </w:r>
          </w:p>
        </w:tc>
        <w:tc>
          <w:tcPr>
            <w:tcW w:w="1260" w:type="dxa"/>
            <w:vAlign w:val="center"/>
          </w:tcPr>
          <w:p w14:paraId="08CC6362">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多频率信息融合的连续波流量测量方法、装置及电子设备</w:t>
            </w:r>
          </w:p>
        </w:tc>
        <w:tc>
          <w:tcPr>
            <w:tcW w:w="1022" w:type="dxa"/>
            <w:vAlign w:val="center"/>
          </w:tcPr>
          <w:p w14:paraId="240D541F">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中国</w:t>
            </w:r>
          </w:p>
        </w:tc>
        <w:tc>
          <w:tcPr>
            <w:tcW w:w="849" w:type="dxa"/>
            <w:vAlign w:val="center"/>
          </w:tcPr>
          <w:p w14:paraId="2E60FD38">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ZL201911403014.7</w:t>
            </w:r>
          </w:p>
        </w:tc>
        <w:tc>
          <w:tcPr>
            <w:tcW w:w="992" w:type="dxa"/>
            <w:vAlign w:val="center"/>
          </w:tcPr>
          <w:p w14:paraId="59DF2845">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2021年06月25日</w:t>
            </w:r>
          </w:p>
        </w:tc>
        <w:tc>
          <w:tcPr>
            <w:tcW w:w="1134" w:type="dxa"/>
            <w:vAlign w:val="center"/>
          </w:tcPr>
          <w:p w14:paraId="6118B5DF">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第4506649号</w:t>
            </w:r>
          </w:p>
        </w:tc>
        <w:tc>
          <w:tcPr>
            <w:tcW w:w="850" w:type="dxa"/>
            <w:vAlign w:val="center"/>
          </w:tcPr>
          <w:p w14:paraId="0C06033B">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中国人民解放军国防科技大学</w:t>
            </w:r>
          </w:p>
        </w:tc>
        <w:tc>
          <w:tcPr>
            <w:tcW w:w="851" w:type="dxa"/>
            <w:vAlign w:val="center"/>
          </w:tcPr>
          <w:p w14:paraId="5DB6B264">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陈勇、张若凡、綦磊、樊程广、张翔、吴宗谕</w:t>
            </w:r>
          </w:p>
        </w:tc>
        <w:tc>
          <w:tcPr>
            <w:tcW w:w="1183" w:type="dxa"/>
            <w:vAlign w:val="center"/>
          </w:tcPr>
          <w:p w14:paraId="44E69CDD">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有效专利</w:t>
            </w:r>
          </w:p>
        </w:tc>
      </w:tr>
      <w:tr w14:paraId="57B122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0DDC59C3">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国家发明专利</w:t>
            </w:r>
          </w:p>
        </w:tc>
        <w:tc>
          <w:tcPr>
            <w:tcW w:w="1260" w:type="dxa"/>
            <w:vAlign w:val="center"/>
          </w:tcPr>
          <w:p w14:paraId="596C5219">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一种温度自适应的超声波流量测量方法及系统</w:t>
            </w:r>
          </w:p>
        </w:tc>
        <w:tc>
          <w:tcPr>
            <w:tcW w:w="1022" w:type="dxa"/>
            <w:vAlign w:val="center"/>
          </w:tcPr>
          <w:p w14:paraId="2B967521">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中国</w:t>
            </w:r>
          </w:p>
        </w:tc>
        <w:tc>
          <w:tcPr>
            <w:tcW w:w="849" w:type="dxa"/>
            <w:vAlign w:val="center"/>
          </w:tcPr>
          <w:p w14:paraId="461849FB">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ZL202411981313.X</w:t>
            </w:r>
          </w:p>
        </w:tc>
        <w:tc>
          <w:tcPr>
            <w:tcW w:w="992" w:type="dxa"/>
            <w:vAlign w:val="center"/>
          </w:tcPr>
          <w:p w14:paraId="2CDAF79A">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2025年09月02日</w:t>
            </w:r>
          </w:p>
        </w:tc>
        <w:tc>
          <w:tcPr>
            <w:tcW w:w="1134" w:type="dxa"/>
            <w:vAlign w:val="center"/>
          </w:tcPr>
          <w:p w14:paraId="6759AB7B">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第8219209号</w:t>
            </w:r>
          </w:p>
        </w:tc>
        <w:tc>
          <w:tcPr>
            <w:tcW w:w="850" w:type="dxa"/>
            <w:vAlign w:val="center"/>
          </w:tcPr>
          <w:p w14:paraId="76147408">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成都流体动力创新中心</w:t>
            </w:r>
          </w:p>
        </w:tc>
        <w:tc>
          <w:tcPr>
            <w:tcW w:w="851" w:type="dxa"/>
            <w:vAlign w:val="center"/>
          </w:tcPr>
          <w:p w14:paraId="09B45BC2">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陈勇、戴天阳、耿雪、孙杰、郑汉生</w:t>
            </w:r>
          </w:p>
        </w:tc>
        <w:tc>
          <w:tcPr>
            <w:tcW w:w="1183" w:type="dxa"/>
            <w:vAlign w:val="center"/>
          </w:tcPr>
          <w:p w14:paraId="6730D6E6">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有效专利</w:t>
            </w:r>
          </w:p>
        </w:tc>
      </w:tr>
      <w:tr w14:paraId="3AC9D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4196A59C">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国家发明专利</w:t>
            </w:r>
          </w:p>
        </w:tc>
        <w:tc>
          <w:tcPr>
            <w:tcW w:w="1260" w:type="dxa"/>
            <w:vAlign w:val="center"/>
          </w:tcPr>
          <w:p w14:paraId="4B5C29A3">
            <w:pPr>
              <w:spacing w:line="390" w:lineRule="exact"/>
              <w:ind w:firstLine="420" w:firstLineChars="0"/>
              <w:jc w:val="left"/>
              <w:rPr>
                <w:rFonts w:ascii="Times New Roman" w:hAnsi="Times New Roman" w:eastAsia="宋体" w:cs="宋体"/>
                <w:sz w:val="21"/>
                <w:szCs w:val="21"/>
              </w:rPr>
            </w:pPr>
            <w:r>
              <w:rPr>
                <w:rFonts w:ascii="Times New Roman" w:hAnsi="Times New Roman" w:eastAsia="宋体" w:cs="宋体"/>
                <w:sz w:val="21"/>
                <w:szCs w:val="21"/>
              </w:rPr>
              <w:t>频域自适应的生物启发式脉冲视觉特征提取方法与设备</w:t>
            </w:r>
          </w:p>
        </w:tc>
        <w:tc>
          <w:tcPr>
            <w:tcW w:w="1022" w:type="dxa"/>
            <w:vAlign w:val="center"/>
          </w:tcPr>
          <w:p w14:paraId="29B6357F">
            <w:pPr>
              <w:spacing w:line="390" w:lineRule="exact"/>
              <w:ind w:firstLine="0" w:firstLineChars="0"/>
              <w:jc w:val="left"/>
              <w:rPr>
                <w:rFonts w:ascii="宋体" w:hAnsi="宋体" w:eastAsia="宋体" w:cs="Times New Roman"/>
                <w:szCs w:val="24"/>
              </w:rPr>
            </w:pPr>
            <w:r>
              <w:rPr>
                <w:rFonts w:ascii="宋体" w:hAnsi="宋体" w:eastAsia="宋体" w:cs="Times New Roman"/>
                <w:szCs w:val="24"/>
              </w:rPr>
              <w:t>中国</w:t>
            </w:r>
          </w:p>
        </w:tc>
        <w:tc>
          <w:tcPr>
            <w:tcW w:w="849" w:type="dxa"/>
            <w:vAlign w:val="center"/>
          </w:tcPr>
          <w:p w14:paraId="4E2F1676">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sz w:val="21"/>
                <w:szCs w:val="21"/>
              </w:rPr>
              <w:t>ZL202511040137.4</w:t>
            </w:r>
          </w:p>
        </w:tc>
        <w:tc>
          <w:tcPr>
            <w:tcW w:w="992" w:type="dxa"/>
            <w:vAlign w:val="center"/>
          </w:tcPr>
          <w:p w14:paraId="7F7D9816">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sz w:val="21"/>
                <w:szCs w:val="21"/>
              </w:rPr>
              <w:t>2025年09月30日</w:t>
            </w:r>
          </w:p>
        </w:tc>
        <w:tc>
          <w:tcPr>
            <w:tcW w:w="1134" w:type="dxa"/>
            <w:vAlign w:val="center"/>
          </w:tcPr>
          <w:p w14:paraId="1040816D">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sz w:val="21"/>
                <w:szCs w:val="21"/>
              </w:rPr>
              <w:t>第8316508号</w:t>
            </w:r>
          </w:p>
        </w:tc>
        <w:tc>
          <w:tcPr>
            <w:tcW w:w="850" w:type="dxa"/>
            <w:vAlign w:val="center"/>
          </w:tcPr>
          <w:p w14:paraId="15B1E8C6">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sz w:val="21"/>
                <w:szCs w:val="21"/>
              </w:rPr>
              <w:t>成都流体动力创新中心</w:t>
            </w:r>
          </w:p>
        </w:tc>
        <w:tc>
          <w:tcPr>
            <w:tcW w:w="851" w:type="dxa"/>
            <w:vAlign w:val="center"/>
          </w:tcPr>
          <w:p w14:paraId="653BB3EB">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sz w:val="21"/>
                <w:szCs w:val="21"/>
              </w:rPr>
              <w:t>刘颖、陈勇、杨阳、王潇、张跃升、唐雨琪</w:t>
            </w:r>
          </w:p>
        </w:tc>
        <w:tc>
          <w:tcPr>
            <w:tcW w:w="1183" w:type="dxa"/>
            <w:vAlign w:val="center"/>
          </w:tcPr>
          <w:p w14:paraId="3E721CDB">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sz w:val="21"/>
                <w:szCs w:val="21"/>
              </w:rPr>
              <w:t>有效专利</w:t>
            </w:r>
          </w:p>
        </w:tc>
      </w:tr>
      <w:tr w14:paraId="44AA4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6CA1127E">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国家发明专利</w:t>
            </w:r>
          </w:p>
        </w:tc>
        <w:tc>
          <w:tcPr>
            <w:tcW w:w="1260" w:type="dxa"/>
            <w:vAlign w:val="center"/>
          </w:tcPr>
          <w:p w14:paraId="7A4F5139">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基于FVM原理与导热定律的三维温度场动态重构方法</w:t>
            </w:r>
          </w:p>
        </w:tc>
        <w:tc>
          <w:tcPr>
            <w:tcW w:w="1022" w:type="dxa"/>
            <w:vAlign w:val="center"/>
          </w:tcPr>
          <w:p w14:paraId="4FEBF5D0">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中国</w:t>
            </w:r>
          </w:p>
        </w:tc>
        <w:tc>
          <w:tcPr>
            <w:tcW w:w="849" w:type="dxa"/>
            <w:vAlign w:val="center"/>
          </w:tcPr>
          <w:p w14:paraId="2A41FB04">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ZL202311206865.9</w:t>
            </w:r>
          </w:p>
        </w:tc>
        <w:tc>
          <w:tcPr>
            <w:tcW w:w="992" w:type="dxa"/>
            <w:vAlign w:val="center"/>
          </w:tcPr>
          <w:p w14:paraId="404782BF">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2023年12月19日</w:t>
            </w:r>
          </w:p>
        </w:tc>
        <w:tc>
          <w:tcPr>
            <w:tcW w:w="1134" w:type="dxa"/>
            <w:vAlign w:val="center"/>
          </w:tcPr>
          <w:p w14:paraId="126FBF5E">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第6566191号</w:t>
            </w:r>
          </w:p>
        </w:tc>
        <w:tc>
          <w:tcPr>
            <w:tcW w:w="850" w:type="dxa"/>
            <w:vAlign w:val="center"/>
          </w:tcPr>
          <w:p w14:paraId="640D34CA">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南京航空航天大学</w:t>
            </w:r>
          </w:p>
        </w:tc>
        <w:tc>
          <w:tcPr>
            <w:tcW w:w="851" w:type="dxa"/>
            <w:vAlign w:val="center"/>
          </w:tcPr>
          <w:p w14:paraId="69AF19B3">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曾捷,赵悦琦,朱洋洋,占俊,卢睿昕,陈勇,綦磊</w:t>
            </w:r>
          </w:p>
        </w:tc>
        <w:tc>
          <w:tcPr>
            <w:tcW w:w="1183" w:type="dxa"/>
            <w:vAlign w:val="center"/>
          </w:tcPr>
          <w:p w14:paraId="7D79CC94">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有效专利</w:t>
            </w:r>
          </w:p>
        </w:tc>
      </w:tr>
      <w:tr w14:paraId="4E6D0B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285D09E">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color w:val="36363D"/>
                <w:sz w:val="21"/>
                <w:szCs w:val="21"/>
              </w:rPr>
              <w:t>国家发明专利</w:t>
            </w:r>
          </w:p>
        </w:tc>
        <w:tc>
          <w:tcPr>
            <w:tcW w:w="1260" w:type="dxa"/>
            <w:vAlign w:val="center"/>
          </w:tcPr>
          <w:p w14:paraId="72A121CD">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color w:val="36363D"/>
                <w:sz w:val="21"/>
                <w:szCs w:val="21"/>
              </w:rPr>
              <w:t>具备温度自补偿功能的扇式光纤光栅流速传感器封装</w:t>
            </w:r>
          </w:p>
        </w:tc>
        <w:tc>
          <w:tcPr>
            <w:tcW w:w="1022" w:type="dxa"/>
            <w:vAlign w:val="center"/>
          </w:tcPr>
          <w:p w14:paraId="2A9A9E99">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color w:val="36363D"/>
                <w:sz w:val="21"/>
                <w:szCs w:val="21"/>
              </w:rPr>
              <w:t>中国</w:t>
            </w:r>
          </w:p>
        </w:tc>
        <w:tc>
          <w:tcPr>
            <w:tcW w:w="849" w:type="dxa"/>
            <w:vAlign w:val="center"/>
          </w:tcPr>
          <w:p w14:paraId="08C3276E">
            <w:pPr>
              <w:spacing w:line="390" w:lineRule="exact"/>
              <w:ind w:firstLine="0" w:firstLineChars="0"/>
              <w:jc w:val="left"/>
              <w:rPr>
                <w:rFonts w:ascii="宋体" w:hAnsi="宋体" w:eastAsia="宋体" w:cs="Times New Roman"/>
                <w:color w:val="EE0000"/>
                <w:szCs w:val="24"/>
              </w:rPr>
            </w:pPr>
            <w:r>
              <w:rPr>
                <w:rFonts w:ascii="Times New Roman" w:hAnsi="Times New Roman" w:eastAsia="宋体" w:cs="宋体"/>
                <w:sz w:val="21"/>
                <w:szCs w:val="21"/>
              </w:rPr>
              <w:t>ZL201410120317.9</w:t>
            </w:r>
          </w:p>
        </w:tc>
        <w:tc>
          <w:tcPr>
            <w:tcW w:w="992" w:type="dxa"/>
            <w:vAlign w:val="center"/>
          </w:tcPr>
          <w:p w14:paraId="41CC6441">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color w:val="36363D"/>
                <w:sz w:val="21"/>
                <w:szCs w:val="21"/>
              </w:rPr>
              <w:t>2017年01月25日</w:t>
            </w:r>
          </w:p>
        </w:tc>
        <w:tc>
          <w:tcPr>
            <w:tcW w:w="1134" w:type="dxa"/>
            <w:vAlign w:val="center"/>
          </w:tcPr>
          <w:p w14:paraId="592EDB6B">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sz w:val="21"/>
                <w:szCs w:val="21"/>
              </w:rPr>
              <w:t>第</w:t>
            </w:r>
            <w:r>
              <w:rPr>
                <w:rFonts w:hint="eastAsia" w:ascii="Times New Roman" w:hAnsi="Times New Roman" w:eastAsia="宋体" w:cs="宋体"/>
                <w:sz w:val="21"/>
                <w:szCs w:val="21"/>
              </w:rPr>
              <w:t>2357522</w:t>
            </w:r>
            <w:r>
              <w:rPr>
                <w:rFonts w:ascii="Times New Roman" w:hAnsi="Times New Roman" w:eastAsia="宋体" w:cs="宋体"/>
                <w:sz w:val="21"/>
                <w:szCs w:val="21"/>
              </w:rPr>
              <w:t>号</w:t>
            </w:r>
          </w:p>
        </w:tc>
        <w:tc>
          <w:tcPr>
            <w:tcW w:w="850" w:type="dxa"/>
            <w:vAlign w:val="center"/>
          </w:tcPr>
          <w:p w14:paraId="75A46E7C">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color w:val="36363D"/>
                <w:sz w:val="21"/>
                <w:szCs w:val="21"/>
              </w:rPr>
              <w:t>南京航空航天大学</w:t>
            </w:r>
          </w:p>
        </w:tc>
        <w:tc>
          <w:tcPr>
            <w:tcW w:w="851" w:type="dxa"/>
            <w:vAlign w:val="center"/>
          </w:tcPr>
          <w:p w14:paraId="402F8A5A">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sz w:val="21"/>
                <w:szCs w:val="21"/>
              </w:rPr>
              <w:t>曾捷、曹海东、刘苏州、毛超群、王馨、张先辉</w:t>
            </w:r>
          </w:p>
        </w:tc>
        <w:tc>
          <w:tcPr>
            <w:tcW w:w="1183" w:type="dxa"/>
            <w:vAlign w:val="center"/>
          </w:tcPr>
          <w:p w14:paraId="7ADB698C">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color w:val="36363D"/>
                <w:sz w:val="21"/>
                <w:szCs w:val="21"/>
              </w:rPr>
              <w:t>有效专利</w:t>
            </w:r>
          </w:p>
        </w:tc>
      </w:tr>
      <w:tr w14:paraId="7A1DC3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48579B75">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国家发明专利</w:t>
            </w:r>
          </w:p>
        </w:tc>
        <w:tc>
          <w:tcPr>
            <w:tcW w:w="1260" w:type="dxa"/>
            <w:vAlign w:val="center"/>
          </w:tcPr>
          <w:p w14:paraId="63F3B576">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基于应变修正系数矩阵优化的管道形态反演误差修正方法</w:t>
            </w:r>
          </w:p>
        </w:tc>
        <w:tc>
          <w:tcPr>
            <w:tcW w:w="1022" w:type="dxa"/>
            <w:vAlign w:val="center"/>
          </w:tcPr>
          <w:p w14:paraId="17856788">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中国</w:t>
            </w:r>
          </w:p>
        </w:tc>
        <w:tc>
          <w:tcPr>
            <w:tcW w:w="849" w:type="dxa"/>
            <w:vAlign w:val="center"/>
          </w:tcPr>
          <w:p w14:paraId="73E182F4">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ZL202310167388.3</w:t>
            </w:r>
          </w:p>
        </w:tc>
        <w:tc>
          <w:tcPr>
            <w:tcW w:w="992" w:type="dxa"/>
            <w:vAlign w:val="center"/>
          </w:tcPr>
          <w:p w14:paraId="2D69AD79">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2025年08月29日</w:t>
            </w:r>
          </w:p>
        </w:tc>
        <w:tc>
          <w:tcPr>
            <w:tcW w:w="1134" w:type="dxa"/>
            <w:vAlign w:val="center"/>
          </w:tcPr>
          <w:p w14:paraId="4A30C4E9">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第8206194号</w:t>
            </w:r>
          </w:p>
        </w:tc>
        <w:tc>
          <w:tcPr>
            <w:tcW w:w="850" w:type="dxa"/>
            <w:vAlign w:val="center"/>
          </w:tcPr>
          <w:p w14:paraId="4BFF0333">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南京航空航天大学</w:t>
            </w:r>
          </w:p>
        </w:tc>
        <w:tc>
          <w:tcPr>
            <w:tcW w:w="851" w:type="dxa"/>
            <w:vAlign w:val="center"/>
          </w:tcPr>
          <w:p w14:paraId="112A8C3A">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曾捷,王云嵩,朱洋洋,卢睿昕,赵博涵,占俊,孙阳阳</w:t>
            </w:r>
          </w:p>
        </w:tc>
        <w:tc>
          <w:tcPr>
            <w:tcW w:w="1183" w:type="dxa"/>
            <w:vAlign w:val="center"/>
          </w:tcPr>
          <w:p w14:paraId="2852589A">
            <w:pPr>
              <w:spacing w:line="390" w:lineRule="exact"/>
              <w:ind w:firstLine="0" w:firstLineChars="0"/>
              <w:jc w:val="left"/>
              <w:rPr>
                <w:rFonts w:ascii="宋体" w:hAnsi="宋体" w:eastAsia="宋体" w:cs="Times New Roman"/>
                <w:szCs w:val="24"/>
              </w:rPr>
            </w:pPr>
            <w:r>
              <w:rPr>
                <w:rFonts w:ascii="Times New Roman" w:hAnsi="Times New Roman" w:eastAsia="宋体" w:cs="宋体"/>
                <w:sz w:val="21"/>
                <w:szCs w:val="21"/>
              </w:rPr>
              <w:t>有效专利</w:t>
            </w:r>
          </w:p>
        </w:tc>
      </w:tr>
      <w:tr w14:paraId="1604C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62CF5DB2">
            <w:pPr>
              <w:spacing w:line="390" w:lineRule="exact"/>
              <w:ind w:firstLine="0" w:firstLineChars="0"/>
              <w:jc w:val="left"/>
              <w:rPr>
                <w:rFonts w:ascii="宋体" w:hAnsi="宋体" w:eastAsia="宋体" w:cs="Times New Roman"/>
                <w:color w:val="FF0000"/>
                <w:szCs w:val="24"/>
              </w:rPr>
            </w:pPr>
            <w:bookmarkStart w:id="1" w:name="_Hlk228799223"/>
            <w:r>
              <w:rPr>
                <w:rFonts w:ascii="Times New Roman" w:hAnsi="Times New Roman" w:eastAsia="宋体" w:cs="宋体"/>
                <w:sz w:val="21"/>
                <w:szCs w:val="21"/>
              </w:rPr>
              <w:t>国家发明专利</w:t>
            </w:r>
          </w:p>
        </w:tc>
        <w:tc>
          <w:tcPr>
            <w:tcW w:w="1260" w:type="dxa"/>
            <w:vAlign w:val="center"/>
          </w:tcPr>
          <w:p w14:paraId="484A6F92">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提高叶轮抗空化性能的方法</w:t>
            </w:r>
          </w:p>
        </w:tc>
        <w:tc>
          <w:tcPr>
            <w:tcW w:w="1022" w:type="dxa"/>
            <w:vAlign w:val="center"/>
          </w:tcPr>
          <w:p w14:paraId="6AA7222E">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中国</w:t>
            </w:r>
          </w:p>
        </w:tc>
        <w:tc>
          <w:tcPr>
            <w:tcW w:w="849" w:type="dxa"/>
            <w:vAlign w:val="center"/>
          </w:tcPr>
          <w:p w14:paraId="28D73F5D">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ZL201910919236.8</w:t>
            </w:r>
          </w:p>
        </w:tc>
        <w:tc>
          <w:tcPr>
            <w:tcW w:w="992" w:type="dxa"/>
            <w:vAlign w:val="center"/>
          </w:tcPr>
          <w:p w14:paraId="64A6A7E7">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2020年12月11日</w:t>
            </w:r>
          </w:p>
        </w:tc>
        <w:tc>
          <w:tcPr>
            <w:tcW w:w="1134" w:type="dxa"/>
            <w:vAlign w:val="center"/>
          </w:tcPr>
          <w:p w14:paraId="68842FF1">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第4144729号</w:t>
            </w:r>
          </w:p>
        </w:tc>
        <w:tc>
          <w:tcPr>
            <w:tcW w:w="850" w:type="dxa"/>
            <w:vAlign w:val="center"/>
          </w:tcPr>
          <w:p w14:paraId="32302763">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成都凯天电子股份有限公司</w:t>
            </w:r>
          </w:p>
        </w:tc>
        <w:tc>
          <w:tcPr>
            <w:tcW w:w="851" w:type="dxa"/>
            <w:vAlign w:val="center"/>
          </w:tcPr>
          <w:p w14:paraId="7C63DDF3">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王维军，李泰龙，赵兴安</w:t>
            </w:r>
          </w:p>
        </w:tc>
        <w:tc>
          <w:tcPr>
            <w:tcW w:w="1183" w:type="dxa"/>
            <w:vAlign w:val="center"/>
          </w:tcPr>
          <w:p w14:paraId="1E469D14">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sz w:val="21"/>
                <w:szCs w:val="21"/>
              </w:rPr>
              <w:t>有效专利</w:t>
            </w:r>
          </w:p>
        </w:tc>
      </w:tr>
      <w:tr w14:paraId="63CD8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1609A24">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国家发明专利</w:t>
            </w:r>
          </w:p>
        </w:tc>
        <w:tc>
          <w:tcPr>
            <w:tcW w:w="1260" w:type="dxa"/>
            <w:vAlign w:val="center"/>
          </w:tcPr>
          <w:p w14:paraId="02062861">
            <w:pPr>
              <w:spacing w:line="390" w:lineRule="exact"/>
              <w:ind w:firstLine="0" w:firstLineChars="0"/>
              <w:jc w:val="left"/>
              <w:rPr>
                <w:rFonts w:ascii="宋体" w:hAnsi="宋体" w:eastAsia="宋体" w:cs="Times New Roman"/>
                <w:color w:val="FF0000"/>
                <w:szCs w:val="24"/>
              </w:rPr>
            </w:pPr>
            <w:bookmarkStart w:id="2" w:name="OLE_LINK32"/>
            <w:bookmarkStart w:id="3" w:name="OLE_LINK33"/>
            <w:r>
              <w:rPr>
                <w:rFonts w:ascii="Times New Roman" w:hAnsi="Times New Roman" w:eastAsia="宋体" w:cs="宋体"/>
                <w:color w:val="000000"/>
                <w:sz w:val="21"/>
                <w:szCs w:val="28"/>
              </w:rPr>
              <w:t>燃油泵空气型空化主动控制方法</w:t>
            </w:r>
            <w:bookmarkEnd w:id="2"/>
            <w:bookmarkEnd w:id="3"/>
          </w:p>
        </w:tc>
        <w:tc>
          <w:tcPr>
            <w:tcW w:w="1022" w:type="dxa"/>
            <w:vAlign w:val="center"/>
          </w:tcPr>
          <w:p w14:paraId="4147C7C9">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中国</w:t>
            </w:r>
          </w:p>
        </w:tc>
        <w:tc>
          <w:tcPr>
            <w:tcW w:w="849" w:type="dxa"/>
            <w:vAlign w:val="center"/>
          </w:tcPr>
          <w:p w14:paraId="79C84CD9">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ZL202411521891.5</w:t>
            </w:r>
          </w:p>
        </w:tc>
        <w:tc>
          <w:tcPr>
            <w:tcW w:w="992" w:type="dxa"/>
            <w:vAlign w:val="center"/>
          </w:tcPr>
          <w:p w14:paraId="14392815">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2025年10月17日</w:t>
            </w:r>
          </w:p>
        </w:tc>
        <w:tc>
          <w:tcPr>
            <w:tcW w:w="1134" w:type="dxa"/>
            <w:vAlign w:val="center"/>
          </w:tcPr>
          <w:p w14:paraId="6FC35BDB">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第8367464号</w:t>
            </w:r>
          </w:p>
        </w:tc>
        <w:tc>
          <w:tcPr>
            <w:tcW w:w="850" w:type="dxa"/>
            <w:vAlign w:val="center"/>
          </w:tcPr>
          <w:p w14:paraId="34A7E389">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成都凯天电子股份有限公司</w:t>
            </w:r>
          </w:p>
        </w:tc>
        <w:tc>
          <w:tcPr>
            <w:tcW w:w="851" w:type="dxa"/>
            <w:vAlign w:val="center"/>
          </w:tcPr>
          <w:p w14:paraId="27D0C5BA">
            <w:pPr>
              <w:spacing w:line="390" w:lineRule="exact"/>
              <w:ind w:firstLine="0" w:firstLineChars="0"/>
              <w:jc w:val="left"/>
              <w:rPr>
                <w:rFonts w:ascii="宋体" w:hAnsi="宋体" w:eastAsia="宋体" w:cs="Times New Roman"/>
                <w:color w:val="36363D"/>
                <w:szCs w:val="24"/>
              </w:rPr>
            </w:pPr>
            <w:r>
              <w:rPr>
                <w:rFonts w:ascii="Times New Roman" w:hAnsi="Times New Roman" w:eastAsia="宋体" w:cs="宋体"/>
                <w:color w:val="000000"/>
                <w:sz w:val="21"/>
                <w:szCs w:val="28"/>
              </w:rPr>
              <w:t>王维军，王晓全，孙旺，王瑞，赵聪</w:t>
            </w:r>
          </w:p>
        </w:tc>
        <w:tc>
          <w:tcPr>
            <w:tcW w:w="1183" w:type="dxa"/>
            <w:vAlign w:val="center"/>
          </w:tcPr>
          <w:p w14:paraId="0F3E4AF0">
            <w:pPr>
              <w:spacing w:line="390" w:lineRule="exact"/>
              <w:ind w:firstLine="0" w:firstLineChars="0"/>
              <w:jc w:val="left"/>
              <w:rPr>
                <w:rFonts w:ascii="宋体" w:hAnsi="宋体" w:eastAsia="宋体" w:cs="Times New Roman"/>
                <w:color w:val="FF0000"/>
                <w:szCs w:val="24"/>
              </w:rPr>
            </w:pPr>
            <w:r>
              <w:rPr>
                <w:rFonts w:ascii="Times New Roman" w:hAnsi="Times New Roman" w:eastAsia="宋体" w:cs="宋体"/>
                <w:color w:val="000000"/>
                <w:sz w:val="21"/>
                <w:szCs w:val="28"/>
              </w:rPr>
              <w:t>有效专利</w:t>
            </w:r>
          </w:p>
        </w:tc>
      </w:tr>
      <w:bookmarkEnd w:id="1"/>
      <w:tr w14:paraId="0EB81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vAlign w:val="center"/>
          </w:tcPr>
          <w:p w14:paraId="5FF0638C">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color w:val="000000"/>
                <w:sz w:val="21"/>
                <w:szCs w:val="28"/>
              </w:rPr>
              <w:t>国防发明专利</w:t>
            </w:r>
          </w:p>
        </w:tc>
        <w:tc>
          <w:tcPr>
            <w:tcW w:w="1260" w:type="dxa"/>
            <w:vAlign w:val="center"/>
          </w:tcPr>
          <w:p w14:paraId="2427E913">
            <w:pPr>
              <w:spacing w:line="390" w:lineRule="exact"/>
              <w:ind w:firstLine="0" w:firstLineChars="0"/>
              <w:jc w:val="left"/>
              <w:rPr>
                <w:rFonts w:ascii="Times New Roman" w:hAnsi="Times New Roman" w:eastAsia="宋体" w:cs="宋体"/>
                <w:color w:val="000000"/>
                <w:sz w:val="21"/>
                <w:szCs w:val="28"/>
              </w:rPr>
            </w:pPr>
            <w:bookmarkStart w:id="4" w:name="OLE_LINK28"/>
            <w:r>
              <w:rPr>
                <w:rFonts w:ascii="Times New Roman" w:hAnsi="Times New Roman" w:eastAsia="宋体" w:cs="宋体"/>
                <w:color w:val="000000"/>
                <w:sz w:val="21"/>
                <w:szCs w:val="28"/>
              </w:rPr>
              <w:t>一种航空高压轴向柱塞泵振动采集系统及使用方法</w:t>
            </w:r>
            <w:bookmarkEnd w:id="4"/>
          </w:p>
        </w:tc>
        <w:tc>
          <w:tcPr>
            <w:tcW w:w="1022" w:type="dxa"/>
            <w:vAlign w:val="center"/>
          </w:tcPr>
          <w:p w14:paraId="2A253101">
            <w:pPr>
              <w:spacing w:line="390" w:lineRule="exact"/>
              <w:ind w:firstLine="0" w:firstLineChars="0"/>
              <w:jc w:val="left"/>
              <w:rPr>
                <w:rFonts w:ascii="Times New Roman" w:hAnsi="Times New Roman" w:eastAsia="宋体" w:cs="宋体"/>
                <w:color w:val="000000"/>
                <w:sz w:val="21"/>
                <w:szCs w:val="28"/>
              </w:rPr>
            </w:pPr>
            <w:r>
              <w:rPr>
                <w:rFonts w:ascii="Times New Roman" w:hAnsi="Times New Roman" w:eastAsia="宋体" w:cs="宋体"/>
                <w:color w:val="000000"/>
                <w:sz w:val="21"/>
                <w:szCs w:val="28"/>
              </w:rPr>
              <w:t>中国</w:t>
            </w:r>
          </w:p>
        </w:tc>
        <w:tc>
          <w:tcPr>
            <w:tcW w:w="849" w:type="dxa"/>
            <w:vAlign w:val="center"/>
          </w:tcPr>
          <w:p w14:paraId="6FD5C88E">
            <w:pPr>
              <w:spacing w:line="390" w:lineRule="exact"/>
              <w:ind w:firstLine="0" w:firstLineChars="0"/>
              <w:jc w:val="left"/>
              <w:rPr>
                <w:rFonts w:ascii="Times New Roman" w:hAnsi="Times New Roman" w:eastAsia="宋体" w:cs="宋体"/>
                <w:color w:val="000000"/>
                <w:sz w:val="21"/>
                <w:szCs w:val="28"/>
              </w:rPr>
            </w:pPr>
            <w:r>
              <w:rPr>
                <w:rFonts w:ascii="Times New Roman" w:hAnsi="Times New Roman" w:eastAsia="宋体" w:cs="宋体"/>
                <w:color w:val="000000"/>
                <w:sz w:val="21"/>
                <w:szCs w:val="28"/>
              </w:rPr>
              <w:t>ZL202410509238.0</w:t>
            </w:r>
          </w:p>
        </w:tc>
        <w:tc>
          <w:tcPr>
            <w:tcW w:w="992" w:type="dxa"/>
            <w:vAlign w:val="center"/>
          </w:tcPr>
          <w:p w14:paraId="777BDD94">
            <w:pPr>
              <w:spacing w:line="390" w:lineRule="exact"/>
              <w:ind w:firstLine="0" w:firstLineChars="0"/>
              <w:jc w:val="left"/>
              <w:rPr>
                <w:rFonts w:ascii="Times New Roman" w:hAnsi="Times New Roman" w:eastAsia="宋体" w:cs="宋体"/>
                <w:color w:val="000000"/>
                <w:sz w:val="21"/>
                <w:szCs w:val="28"/>
              </w:rPr>
            </w:pPr>
            <w:r>
              <w:rPr>
                <w:rFonts w:ascii="Times New Roman" w:hAnsi="Times New Roman" w:eastAsia="宋体" w:cs="宋体"/>
                <w:color w:val="000000"/>
                <w:sz w:val="21"/>
                <w:szCs w:val="28"/>
              </w:rPr>
              <w:t>2024年07月12日</w:t>
            </w:r>
          </w:p>
        </w:tc>
        <w:tc>
          <w:tcPr>
            <w:tcW w:w="1134" w:type="dxa"/>
            <w:vAlign w:val="center"/>
          </w:tcPr>
          <w:p w14:paraId="65F0697B">
            <w:pPr>
              <w:spacing w:line="390" w:lineRule="exact"/>
              <w:ind w:firstLine="0" w:firstLineChars="0"/>
              <w:jc w:val="left"/>
              <w:rPr>
                <w:rFonts w:ascii="Times New Roman" w:hAnsi="Times New Roman" w:eastAsia="宋体" w:cs="宋体"/>
                <w:color w:val="000000"/>
                <w:sz w:val="21"/>
                <w:szCs w:val="28"/>
              </w:rPr>
            </w:pPr>
            <w:r>
              <w:rPr>
                <w:rFonts w:ascii="Times New Roman" w:hAnsi="Times New Roman" w:eastAsia="宋体" w:cs="宋体"/>
                <w:color w:val="000000"/>
                <w:sz w:val="21"/>
                <w:szCs w:val="28"/>
              </w:rPr>
              <w:t>第7186817号</w:t>
            </w:r>
          </w:p>
        </w:tc>
        <w:tc>
          <w:tcPr>
            <w:tcW w:w="850" w:type="dxa"/>
            <w:vAlign w:val="center"/>
          </w:tcPr>
          <w:p w14:paraId="530B711E">
            <w:pPr>
              <w:spacing w:line="390" w:lineRule="exact"/>
              <w:ind w:firstLine="0" w:firstLineChars="0"/>
              <w:jc w:val="left"/>
              <w:rPr>
                <w:rFonts w:ascii="Times New Roman" w:hAnsi="Times New Roman" w:eastAsia="宋体" w:cs="宋体"/>
                <w:color w:val="000000"/>
                <w:sz w:val="21"/>
                <w:szCs w:val="28"/>
              </w:rPr>
            </w:pPr>
            <w:r>
              <w:rPr>
                <w:rFonts w:ascii="Times New Roman" w:hAnsi="Times New Roman" w:eastAsia="宋体" w:cs="宋体"/>
                <w:color w:val="000000"/>
                <w:sz w:val="21"/>
                <w:szCs w:val="28"/>
              </w:rPr>
              <w:t>成都凯天电子股份有限公司</w:t>
            </w:r>
          </w:p>
        </w:tc>
        <w:tc>
          <w:tcPr>
            <w:tcW w:w="851" w:type="dxa"/>
            <w:vAlign w:val="center"/>
          </w:tcPr>
          <w:p w14:paraId="78FF7924">
            <w:pPr>
              <w:spacing w:line="390" w:lineRule="exact"/>
              <w:ind w:firstLine="0" w:firstLineChars="0"/>
              <w:jc w:val="left"/>
              <w:rPr>
                <w:rFonts w:ascii="Times New Roman" w:hAnsi="Times New Roman" w:eastAsia="宋体" w:cs="宋体"/>
                <w:color w:val="000000"/>
                <w:sz w:val="21"/>
                <w:szCs w:val="28"/>
              </w:rPr>
            </w:pPr>
            <w:r>
              <w:rPr>
                <w:rFonts w:ascii="Times New Roman" w:hAnsi="Times New Roman" w:eastAsia="宋体" w:cs="宋体"/>
                <w:color w:val="000000"/>
                <w:sz w:val="21"/>
                <w:szCs w:val="28"/>
              </w:rPr>
              <w:t>王维军，秦成，王晓全，张亚辉，杨忠义</w:t>
            </w:r>
          </w:p>
        </w:tc>
        <w:tc>
          <w:tcPr>
            <w:tcW w:w="1183" w:type="dxa"/>
            <w:vAlign w:val="center"/>
          </w:tcPr>
          <w:p w14:paraId="7BD753D5">
            <w:pPr>
              <w:spacing w:line="390" w:lineRule="exact"/>
              <w:ind w:firstLine="0" w:firstLineChars="0"/>
              <w:jc w:val="left"/>
              <w:rPr>
                <w:rFonts w:ascii="Times New Roman" w:hAnsi="Times New Roman" w:eastAsia="宋体" w:cs="宋体"/>
                <w:sz w:val="21"/>
                <w:szCs w:val="21"/>
              </w:rPr>
            </w:pPr>
            <w:r>
              <w:rPr>
                <w:rFonts w:ascii="Times New Roman" w:hAnsi="Times New Roman" w:eastAsia="宋体" w:cs="宋体"/>
                <w:color w:val="000000"/>
                <w:sz w:val="21"/>
                <w:szCs w:val="28"/>
              </w:rPr>
              <w:t>有效专利</w:t>
            </w:r>
          </w:p>
        </w:tc>
      </w:tr>
    </w:tbl>
    <w:p w14:paraId="1BDD6429">
      <w:pPr>
        <w:spacing w:line="440" w:lineRule="exact"/>
        <w:ind w:firstLine="0" w:firstLineChars="0"/>
        <w:rPr>
          <w:rFonts w:ascii="Times New Roman" w:hAnsi="Times New Roman"/>
          <w:b/>
          <w:szCs w:val="24"/>
        </w:rPr>
      </w:pPr>
    </w:p>
    <w:p w14:paraId="62FCC651">
      <w:pPr>
        <w:pStyle w:val="6"/>
        <w:spacing w:before="156" w:beforeLines="50" w:after="156" w:afterLines="50"/>
        <w:ind w:firstLine="0" w:firstLineChars="0"/>
        <w:outlineLvl w:val="1"/>
        <w:rPr>
          <w:rFonts w:ascii="Times New Roman" w:hAnsi="Times New Roman"/>
          <w:b/>
          <w:sz w:val="24"/>
          <w:szCs w:val="24"/>
        </w:rPr>
      </w:pPr>
      <w:r>
        <w:rPr>
          <w:rFonts w:hint="eastAsia" w:ascii="Times New Roman" w:hAnsi="Times New Roman"/>
          <w:b/>
          <w:sz w:val="24"/>
          <w:szCs w:val="24"/>
        </w:rPr>
        <w:t>五</w:t>
      </w:r>
      <w:r>
        <w:rPr>
          <w:rFonts w:ascii="Times New Roman" w:hAnsi="Times New Roman"/>
          <w:b/>
          <w:sz w:val="24"/>
          <w:szCs w:val="24"/>
        </w:rPr>
        <w:t>、主要完成人情况</w:t>
      </w:r>
    </w:p>
    <w:p w14:paraId="3C947C63">
      <w:pPr>
        <w:pStyle w:val="6"/>
        <w:jc w:val="both"/>
        <w:rPr>
          <w:rFonts w:ascii="Times New Roman" w:hAnsi="Times New Roman"/>
          <w:szCs w:val="24"/>
        </w:rPr>
      </w:pPr>
      <w:r>
        <w:rPr>
          <w:rFonts w:ascii="Times New Roman" w:hAnsi="Times New Roman"/>
          <w:sz w:val="24"/>
          <w:szCs w:val="32"/>
        </w:rPr>
        <w:t>项目第1完成人陈勇（成都流体动力创新中心），项目第2完成人曾捷（南京航空航天大学），项目第3完成人王维军（成都凯天电子股份有限公司），项目第4完成人</w:t>
      </w:r>
      <w:r>
        <w:rPr>
          <w:rFonts w:hint="eastAsia" w:ascii="Times New Roman" w:hAnsi="Times New Roman"/>
          <w:sz w:val="24"/>
          <w:szCs w:val="32"/>
        </w:rPr>
        <w:t>吴宗谕</w:t>
      </w:r>
      <w:r>
        <w:rPr>
          <w:rFonts w:ascii="Times New Roman" w:hAnsi="Times New Roman"/>
          <w:sz w:val="24"/>
          <w:szCs w:val="32"/>
        </w:rPr>
        <w:t>（国防科技大学），项目第</w:t>
      </w:r>
      <w:r>
        <w:rPr>
          <w:rFonts w:hint="eastAsia" w:ascii="Times New Roman" w:hAnsi="Times New Roman"/>
          <w:sz w:val="24"/>
          <w:szCs w:val="32"/>
        </w:rPr>
        <w:t>5</w:t>
      </w:r>
      <w:r>
        <w:rPr>
          <w:rFonts w:ascii="Times New Roman" w:hAnsi="Times New Roman"/>
          <w:sz w:val="24"/>
          <w:szCs w:val="32"/>
        </w:rPr>
        <w:t>完成人宋新（国防科技大学），项目第</w:t>
      </w:r>
      <w:r>
        <w:rPr>
          <w:rFonts w:hint="eastAsia" w:ascii="Times New Roman" w:hAnsi="Times New Roman"/>
          <w:sz w:val="24"/>
          <w:szCs w:val="32"/>
        </w:rPr>
        <w:t>6</w:t>
      </w:r>
      <w:r>
        <w:rPr>
          <w:rFonts w:ascii="Times New Roman" w:hAnsi="Times New Roman"/>
          <w:sz w:val="24"/>
          <w:szCs w:val="32"/>
        </w:rPr>
        <w:t>完成人</w:t>
      </w:r>
      <w:r>
        <w:rPr>
          <w:rFonts w:hint="eastAsia" w:ascii="Times New Roman" w:hAnsi="Times New Roman"/>
          <w:sz w:val="24"/>
          <w:szCs w:val="32"/>
        </w:rPr>
        <w:t>刘颖</w:t>
      </w:r>
      <w:r>
        <w:rPr>
          <w:rFonts w:ascii="Times New Roman" w:hAnsi="Times New Roman"/>
          <w:sz w:val="24"/>
          <w:szCs w:val="32"/>
        </w:rPr>
        <w:t>（成都流体动力创新中心）。</w:t>
      </w:r>
    </w:p>
    <w:p w14:paraId="2774C5FF">
      <w:pPr>
        <w:pStyle w:val="6"/>
        <w:spacing w:before="156" w:beforeLines="50" w:after="156" w:afterLines="50"/>
        <w:ind w:firstLine="0" w:firstLineChars="0"/>
        <w:outlineLvl w:val="1"/>
        <w:rPr>
          <w:rFonts w:ascii="Times New Roman" w:hAnsi="Times New Roman"/>
          <w:b/>
          <w:sz w:val="24"/>
          <w:szCs w:val="24"/>
        </w:rPr>
      </w:pPr>
      <w:r>
        <w:rPr>
          <w:rFonts w:hint="eastAsia" w:ascii="Times New Roman" w:hAnsi="Times New Roman"/>
          <w:b/>
          <w:sz w:val="24"/>
          <w:szCs w:val="24"/>
        </w:rPr>
        <w:t>六</w:t>
      </w:r>
      <w:r>
        <w:rPr>
          <w:rFonts w:ascii="Times New Roman" w:hAnsi="Times New Roman"/>
          <w:b/>
          <w:sz w:val="24"/>
          <w:szCs w:val="24"/>
        </w:rPr>
        <w:t>、主要完成单位情况</w:t>
      </w:r>
    </w:p>
    <w:p w14:paraId="24838A39">
      <w:pPr>
        <w:pStyle w:val="6"/>
        <w:jc w:val="both"/>
        <w:rPr>
          <w:rFonts w:ascii="Times New Roman" w:hAnsi="Times New Roman"/>
          <w:sz w:val="24"/>
          <w:szCs w:val="32"/>
        </w:rPr>
      </w:pPr>
      <w:r>
        <w:rPr>
          <w:rFonts w:ascii="Times New Roman" w:hAnsi="Times New Roman"/>
          <w:sz w:val="24"/>
          <w:szCs w:val="32"/>
        </w:rPr>
        <w:t>本成果由成都流体动力创新中心、南京航空航天大学、成都凯天电子股份有限公司、国防科技大学共同完成，包括研发团队的总体规划、系统建设、技术研究、知识产权建设和推广应用等。</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558"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B67A2">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D85D4">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007D">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09FD3">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2D7F2">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556B">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iZmRlMWE5Zjg0ZDkyNDE0OWQxZDdmNzQ0YTliYzcifQ=="/>
  </w:docVars>
  <w:rsids>
    <w:rsidRoot w:val="00B01E57"/>
    <w:rsid w:val="00003E7A"/>
    <w:rsid w:val="00006555"/>
    <w:rsid w:val="00014A9D"/>
    <w:rsid w:val="00031256"/>
    <w:rsid w:val="00040654"/>
    <w:rsid w:val="0006548F"/>
    <w:rsid w:val="000913D4"/>
    <w:rsid w:val="000E40BE"/>
    <w:rsid w:val="000E6304"/>
    <w:rsid w:val="000F1B84"/>
    <w:rsid w:val="000F4B71"/>
    <w:rsid w:val="00103F53"/>
    <w:rsid w:val="00107B69"/>
    <w:rsid w:val="00112ED6"/>
    <w:rsid w:val="00126882"/>
    <w:rsid w:val="00142B6A"/>
    <w:rsid w:val="00153284"/>
    <w:rsid w:val="0015332D"/>
    <w:rsid w:val="0016680E"/>
    <w:rsid w:val="001673D9"/>
    <w:rsid w:val="0017509F"/>
    <w:rsid w:val="001A1B5E"/>
    <w:rsid w:val="001B0548"/>
    <w:rsid w:val="001B2557"/>
    <w:rsid w:val="001C0FD8"/>
    <w:rsid w:val="0021010C"/>
    <w:rsid w:val="00212F39"/>
    <w:rsid w:val="00236255"/>
    <w:rsid w:val="00275A6A"/>
    <w:rsid w:val="00285418"/>
    <w:rsid w:val="00290CAE"/>
    <w:rsid w:val="00292E9E"/>
    <w:rsid w:val="002B638C"/>
    <w:rsid w:val="002C4DF1"/>
    <w:rsid w:val="002E04F7"/>
    <w:rsid w:val="002E0C65"/>
    <w:rsid w:val="002E23FF"/>
    <w:rsid w:val="003068F0"/>
    <w:rsid w:val="00314149"/>
    <w:rsid w:val="00334456"/>
    <w:rsid w:val="00341CDC"/>
    <w:rsid w:val="0035666B"/>
    <w:rsid w:val="003642DE"/>
    <w:rsid w:val="003806DF"/>
    <w:rsid w:val="00381BAB"/>
    <w:rsid w:val="003A7E63"/>
    <w:rsid w:val="003C4CAD"/>
    <w:rsid w:val="003E0BE9"/>
    <w:rsid w:val="003E3949"/>
    <w:rsid w:val="00404920"/>
    <w:rsid w:val="00435388"/>
    <w:rsid w:val="00436B0A"/>
    <w:rsid w:val="00441670"/>
    <w:rsid w:val="00455F1E"/>
    <w:rsid w:val="00460DE1"/>
    <w:rsid w:val="00470119"/>
    <w:rsid w:val="004B0A46"/>
    <w:rsid w:val="0050625E"/>
    <w:rsid w:val="005168EE"/>
    <w:rsid w:val="00563F2C"/>
    <w:rsid w:val="00581767"/>
    <w:rsid w:val="00584D88"/>
    <w:rsid w:val="00592D76"/>
    <w:rsid w:val="00597CFF"/>
    <w:rsid w:val="005B4876"/>
    <w:rsid w:val="005E66ED"/>
    <w:rsid w:val="00605868"/>
    <w:rsid w:val="00627683"/>
    <w:rsid w:val="0065009C"/>
    <w:rsid w:val="0065177A"/>
    <w:rsid w:val="00666C73"/>
    <w:rsid w:val="00690C25"/>
    <w:rsid w:val="006A1BA6"/>
    <w:rsid w:val="006A3331"/>
    <w:rsid w:val="006A4D16"/>
    <w:rsid w:val="006B29FA"/>
    <w:rsid w:val="006B3FCB"/>
    <w:rsid w:val="006D4979"/>
    <w:rsid w:val="006F7652"/>
    <w:rsid w:val="0071536F"/>
    <w:rsid w:val="00717896"/>
    <w:rsid w:val="00757A33"/>
    <w:rsid w:val="00762E4A"/>
    <w:rsid w:val="00767F36"/>
    <w:rsid w:val="007777F5"/>
    <w:rsid w:val="0078445F"/>
    <w:rsid w:val="007C69FF"/>
    <w:rsid w:val="007D021B"/>
    <w:rsid w:val="007D2EA5"/>
    <w:rsid w:val="007F4165"/>
    <w:rsid w:val="008011DC"/>
    <w:rsid w:val="00804F43"/>
    <w:rsid w:val="00807E6D"/>
    <w:rsid w:val="00812647"/>
    <w:rsid w:val="008162BC"/>
    <w:rsid w:val="00822F7C"/>
    <w:rsid w:val="00830909"/>
    <w:rsid w:val="0083116E"/>
    <w:rsid w:val="00832CFB"/>
    <w:rsid w:val="00833DA9"/>
    <w:rsid w:val="0083630D"/>
    <w:rsid w:val="00866366"/>
    <w:rsid w:val="00885222"/>
    <w:rsid w:val="0089171E"/>
    <w:rsid w:val="008D68EC"/>
    <w:rsid w:val="008E3340"/>
    <w:rsid w:val="008F777D"/>
    <w:rsid w:val="00937CA7"/>
    <w:rsid w:val="00940E59"/>
    <w:rsid w:val="009700ED"/>
    <w:rsid w:val="009915F7"/>
    <w:rsid w:val="00991ABC"/>
    <w:rsid w:val="0099477E"/>
    <w:rsid w:val="00996C5A"/>
    <w:rsid w:val="009A4DAF"/>
    <w:rsid w:val="009A4F25"/>
    <w:rsid w:val="009D4E00"/>
    <w:rsid w:val="00A03EEE"/>
    <w:rsid w:val="00A0744C"/>
    <w:rsid w:val="00A46DAE"/>
    <w:rsid w:val="00A56222"/>
    <w:rsid w:val="00AB67B4"/>
    <w:rsid w:val="00AC4777"/>
    <w:rsid w:val="00AF5626"/>
    <w:rsid w:val="00B01E57"/>
    <w:rsid w:val="00B12BDA"/>
    <w:rsid w:val="00B16C22"/>
    <w:rsid w:val="00B249AF"/>
    <w:rsid w:val="00B451CC"/>
    <w:rsid w:val="00B52804"/>
    <w:rsid w:val="00B8167E"/>
    <w:rsid w:val="00BA5410"/>
    <w:rsid w:val="00BC3ECF"/>
    <w:rsid w:val="00BE465C"/>
    <w:rsid w:val="00BF6798"/>
    <w:rsid w:val="00C02CBC"/>
    <w:rsid w:val="00C070AE"/>
    <w:rsid w:val="00C74767"/>
    <w:rsid w:val="00C831E3"/>
    <w:rsid w:val="00CA289A"/>
    <w:rsid w:val="00CC2EF0"/>
    <w:rsid w:val="00CC62B2"/>
    <w:rsid w:val="00CD7276"/>
    <w:rsid w:val="00D229E1"/>
    <w:rsid w:val="00D33753"/>
    <w:rsid w:val="00D64C0F"/>
    <w:rsid w:val="00D80278"/>
    <w:rsid w:val="00D96019"/>
    <w:rsid w:val="00DD50A9"/>
    <w:rsid w:val="00DE3D1B"/>
    <w:rsid w:val="00DF27D2"/>
    <w:rsid w:val="00DF392C"/>
    <w:rsid w:val="00E0687C"/>
    <w:rsid w:val="00E13DD1"/>
    <w:rsid w:val="00E4668A"/>
    <w:rsid w:val="00E95246"/>
    <w:rsid w:val="00EB5FF5"/>
    <w:rsid w:val="00ED5748"/>
    <w:rsid w:val="00F07C70"/>
    <w:rsid w:val="00F41378"/>
    <w:rsid w:val="00FA0CCF"/>
    <w:rsid w:val="00FA1030"/>
    <w:rsid w:val="00FD4C80"/>
    <w:rsid w:val="07107F9F"/>
    <w:rsid w:val="38086A4E"/>
    <w:rsid w:val="3C31393E"/>
    <w:rsid w:val="3E147A6A"/>
    <w:rsid w:val="3FDF5211"/>
    <w:rsid w:val="40C9164D"/>
    <w:rsid w:val="443A75F7"/>
    <w:rsid w:val="48E7056D"/>
    <w:rsid w:val="4FA018A4"/>
    <w:rsid w:val="6EDB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heme="minorHAnsi" w:hAnsiTheme="minorHAnsi" w:eastAsiaTheme="minorEastAsia" w:cstheme="minorBidi"/>
      <w:kern w:val="2"/>
      <w:sz w:val="24"/>
      <w:szCs w:val="22"/>
      <w:lang w:val="en-US" w:eastAsia="zh-CN" w:bidi="ar-SA"/>
    </w:rPr>
  </w:style>
  <w:style w:type="paragraph" w:styleId="2">
    <w:name w:val="heading 1"/>
    <w:basedOn w:val="1"/>
    <w:next w:val="1"/>
    <w:link w:val="14"/>
    <w:qFormat/>
    <w:uiPriority w:val="9"/>
    <w:pPr>
      <w:keepNext/>
      <w:keepLines/>
      <w:spacing w:afterLines="50" w:line="240" w:lineRule="auto"/>
      <w:ind w:firstLine="0" w:firstLineChars="0"/>
      <w:outlineLvl w:val="0"/>
    </w:pPr>
    <w:rPr>
      <w:b/>
      <w:bCs/>
      <w:kern w:val="44"/>
      <w:sz w:val="28"/>
      <w:szCs w:val="44"/>
    </w:rPr>
  </w:style>
  <w:style w:type="paragraph" w:styleId="3">
    <w:name w:val="heading 5"/>
    <w:basedOn w:val="1"/>
    <w:next w:val="1"/>
    <w:semiHidden/>
    <w:unhideWhenUsed/>
    <w:qFormat/>
    <w:uiPriority w:val="9"/>
    <w:pPr>
      <w:spacing w:beforeAutospacing="1" w:afterAutospacing="1"/>
      <w:jc w:val="left"/>
      <w:outlineLvl w:val="4"/>
    </w:pPr>
    <w:rPr>
      <w:rFonts w:hint="eastAsia" w:ascii="宋体" w:hAnsi="宋体" w:eastAsia="宋体" w:cs="Times New Roman"/>
      <w:b/>
      <w:bCs/>
      <w:kern w:val="0"/>
      <w:sz w:val="20"/>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5"/>
    <w:unhideWhenUsed/>
    <w:qFormat/>
    <w:uiPriority w:val="99"/>
    <w:pPr>
      <w:spacing w:line="560" w:lineRule="exact"/>
      <w:jc w:val="left"/>
    </w:pPr>
    <w:rPr>
      <w:rFonts w:ascii="Times New Roman" w:hAnsi="Times New Roman" w:eastAsia="宋体"/>
    </w:rPr>
  </w:style>
  <w:style w:type="paragraph" w:styleId="5">
    <w:name w:val="Body Text"/>
    <w:basedOn w:val="1"/>
    <w:link w:val="23"/>
    <w:qFormat/>
    <w:uiPriority w:val="0"/>
    <w:pPr>
      <w:spacing w:after="120" w:line="240" w:lineRule="auto"/>
      <w:ind w:firstLine="0" w:firstLineChars="0"/>
    </w:pPr>
    <w:rPr>
      <w:rFonts w:ascii="Times New Roman" w:hAnsi="Times New Roman" w:eastAsia="宋体" w:cs="Times New Roman"/>
      <w:kern w:val="0"/>
      <w:sz w:val="20"/>
      <w:szCs w:val="20"/>
    </w:rPr>
  </w:style>
  <w:style w:type="paragraph" w:styleId="6">
    <w:name w:val="Plain Text"/>
    <w:basedOn w:val="1"/>
    <w:link w:val="20"/>
    <w:unhideWhenUsed/>
    <w:qFormat/>
    <w:uiPriority w:val="99"/>
    <w:pPr>
      <w:widowControl/>
      <w:spacing w:line="360" w:lineRule="auto"/>
      <w:ind w:firstLine="480"/>
      <w:jc w:val="left"/>
    </w:pPr>
    <w:rPr>
      <w:rFonts w:ascii="宋体" w:hAnsi="Courier New" w:eastAsia="宋体" w:cs="Times New Roman"/>
      <w:kern w:val="0"/>
      <w:sz w:val="21"/>
      <w:szCs w:val="21"/>
    </w:rPr>
  </w:style>
  <w:style w:type="paragraph" w:styleId="7">
    <w:name w:val="footer"/>
    <w:basedOn w:val="1"/>
    <w:link w:val="17"/>
    <w:unhideWhenUsed/>
    <w:qFormat/>
    <w:uiPriority w:val="99"/>
    <w:pPr>
      <w:tabs>
        <w:tab w:val="center" w:pos="4153"/>
        <w:tab w:val="right" w:pos="8306"/>
      </w:tabs>
      <w:snapToGrid w:val="0"/>
      <w:jc w:val="left"/>
    </w:pPr>
    <w:rPr>
      <w:kern w:val="0"/>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annotation subject"/>
    <w:basedOn w:val="4"/>
    <w:next w:val="4"/>
    <w:link w:val="25"/>
    <w:semiHidden/>
    <w:unhideWhenUsed/>
    <w:qFormat/>
    <w:uiPriority w:val="99"/>
    <w:pPr>
      <w:spacing w:line="400" w:lineRule="exact"/>
    </w:pPr>
    <w:rPr>
      <w:rFonts w:asciiTheme="minorHAnsi" w:hAnsiTheme="minorHAnsi" w:eastAsiaTheme="minorEastAsia"/>
      <w:b/>
      <w:bCs/>
    </w:rPr>
  </w:style>
  <w:style w:type="character" w:styleId="12">
    <w:name w:val="annotation reference"/>
    <w:basedOn w:val="11"/>
    <w:semiHidden/>
    <w:unhideWhenUsed/>
    <w:qFormat/>
    <w:uiPriority w:val="99"/>
    <w:rPr>
      <w:sz w:val="21"/>
      <w:szCs w:val="21"/>
    </w:rPr>
  </w:style>
  <w:style w:type="character" w:customStyle="1" w:styleId="13">
    <w:name w:val="15"/>
    <w:basedOn w:val="11"/>
    <w:qFormat/>
    <w:uiPriority w:val="99"/>
    <w:rPr>
      <w:rFonts w:hint="default" w:ascii="Times New Roman" w:hAnsi="Times New Roman" w:cs="Times New Roman"/>
      <w:b/>
      <w:bCs/>
      <w:color w:val="000000"/>
      <w:sz w:val="24"/>
      <w:szCs w:val="24"/>
    </w:rPr>
  </w:style>
  <w:style w:type="character" w:customStyle="1" w:styleId="14">
    <w:name w:val="标题 1 Char"/>
    <w:basedOn w:val="11"/>
    <w:link w:val="2"/>
    <w:qFormat/>
    <w:uiPriority w:val="9"/>
    <w:rPr>
      <w:b/>
      <w:bCs/>
      <w:kern w:val="44"/>
      <w:sz w:val="28"/>
      <w:szCs w:val="44"/>
    </w:rPr>
  </w:style>
  <w:style w:type="character" w:customStyle="1" w:styleId="15">
    <w:name w:val="批注文字 Char"/>
    <w:basedOn w:val="11"/>
    <w:link w:val="4"/>
    <w:qFormat/>
    <w:uiPriority w:val="99"/>
    <w:rPr>
      <w:rFonts w:ascii="Times New Roman" w:hAnsi="Times New Roman" w:eastAsia="宋体"/>
      <w:kern w:val="2"/>
      <w:sz w:val="24"/>
      <w:szCs w:val="22"/>
    </w:rPr>
  </w:style>
  <w:style w:type="character" w:customStyle="1" w:styleId="16">
    <w:name w:val="页眉 Char"/>
    <w:basedOn w:val="11"/>
    <w:link w:val="8"/>
    <w:qFormat/>
    <w:uiPriority w:val="99"/>
    <w:rPr>
      <w:sz w:val="18"/>
      <w:szCs w:val="18"/>
    </w:rPr>
  </w:style>
  <w:style w:type="character" w:customStyle="1" w:styleId="17">
    <w:name w:val="页脚 Char1"/>
    <w:basedOn w:val="11"/>
    <w:link w:val="7"/>
    <w:qFormat/>
    <w:uiPriority w:val="99"/>
    <w:rPr>
      <w:sz w:val="18"/>
      <w:szCs w:val="18"/>
    </w:rPr>
  </w:style>
  <w:style w:type="paragraph" w:styleId="18">
    <w:name w:val="List Paragraph"/>
    <w:basedOn w:val="1"/>
    <w:qFormat/>
    <w:uiPriority w:val="34"/>
    <w:pPr>
      <w:ind w:firstLine="420"/>
    </w:pPr>
  </w:style>
  <w:style w:type="character" w:customStyle="1" w:styleId="19">
    <w:name w:val="纯文本 字符"/>
    <w:basedOn w:val="11"/>
    <w:semiHidden/>
    <w:qFormat/>
    <w:uiPriority w:val="99"/>
    <w:rPr>
      <w:rFonts w:hAnsi="Courier New" w:cs="Courier New" w:asciiTheme="minorEastAsia"/>
      <w:kern w:val="2"/>
      <w:sz w:val="24"/>
      <w:szCs w:val="22"/>
    </w:rPr>
  </w:style>
  <w:style w:type="character" w:customStyle="1" w:styleId="20">
    <w:name w:val="纯文本 Char1"/>
    <w:link w:val="6"/>
    <w:semiHidden/>
    <w:qFormat/>
    <w:locked/>
    <w:uiPriority w:val="99"/>
    <w:rPr>
      <w:rFonts w:ascii="宋体" w:hAnsi="Courier New" w:eastAsia="宋体" w:cs="Times New Roman"/>
      <w:sz w:val="21"/>
      <w:szCs w:val="21"/>
    </w:rPr>
  </w:style>
  <w:style w:type="character" w:customStyle="1" w:styleId="21">
    <w:name w:val="纯文本 Char"/>
    <w:qFormat/>
    <w:uiPriority w:val="99"/>
    <w:rPr>
      <w:rFonts w:ascii="仿宋_GB2312"/>
      <w:sz w:val="24"/>
    </w:rPr>
  </w:style>
  <w:style w:type="character" w:customStyle="1" w:styleId="22">
    <w:name w:val="页脚 Char"/>
    <w:qFormat/>
    <w:uiPriority w:val="99"/>
    <w:rPr>
      <w:rFonts w:ascii="Times New Roman" w:hAnsi="Times New Roman" w:eastAsia="宋体" w:cs="Times New Roman"/>
      <w:sz w:val="18"/>
      <w:szCs w:val="18"/>
    </w:rPr>
  </w:style>
  <w:style w:type="character" w:customStyle="1" w:styleId="23">
    <w:name w:val="正文文本 Char"/>
    <w:basedOn w:val="11"/>
    <w:link w:val="5"/>
    <w:qFormat/>
    <w:uiPriority w:val="0"/>
    <w:rPr>
      <w:rFonts w:ascii="Times New Roman" w:hAnsi="Times New Roman" w:eastAsia="宋体" w:cs="Times New Roman"/>
    </w:rPr>
  </w:style>
  <w:style w:type="character" w:customStyle="1" w:styleId="24">
    <w:name w:val="纯文本 字符3"/>
    <w:qFormat/>
    <w:uiPriority w:val="99"/>
    <w:rPr>
      <w:rFonts w:ascii="仿宋_GB2312"/>
      <w:sz w:val="24"/>
    </w:rPr>
  </w:style>
  <w:style w:type="character" w:customStyle="1" w:styleId="25">
    <w:name w:val="批注主题 Char"/>
    <w:basedOn w:val="15"/>
    <w:link w:val="9"/>
    <w:semiHidden/>
    <w:qFormat/>
    <w:uiPriority w:val="99"/>
    <w:rPr>
      <w:rFonts w:asciiTheme="minorHAnsi" w:hAnsiTheme="minorHAnsi" w:eastAsiaTheme="minorEastAsia" w:cstheme="minorBidi"/>
      <w:b/>
      <w:bCs/>
      <w:kern w:val="2"/>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1FA4-CC61-402D-93D4-2C48209D4625}">
  <ds:schemaRefs/>
</ds:datastoreItem>
</file>

<file path=docProps/app.xml><?xml version="1.0" encoding="utf-8"?>
<Properties xmlns="http://schemas.openxmlformats.org/officeDocument/2006/extended-properties" xmlns:vt="http://schemas.openxmlformats.org/officeDocument/2006/docPropsVTypes">
  <Template>Normal</Template>
  <Pages>4</Pages>
  <Words>2418</Words>
  <Characters>2695</Characters>
  <Lines>20</Lines>
  <Paragraphs>5</Paragraphs>
  <TotalTime>5</TotalTime>
  <ScaleCrop>false</ScaleCrop>
  <LinksUpToDate>false</LinksUpToDate>
  <CharactersWithSpaces>2696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2026-05-07T01:03:00Z</dcterms:created>
  <dc:creator>xb21cn</dc:creator>
  <cp:lastModifiedBy>熊彬屹</cp:lastModifiedBy>
  <dcterms:modified xsi:type="dcterms:W3CDTF">2026-05-07T01:12:27Z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11BC7EB33A834A51A6815719B9C5CE21_12</vt:lpwstr>
  </property>
  <property fmtid="{D5CDD505-2E9C-101B-9397-08002B2CF9AE}" pid="4" name="KSOTemplateDocerSaveRecord">
    <vt:lpwstr>eyJoZGlkIjoiYzA1MGYzNWFjNWM0YmUyODg1OTIxNmJlODJmNjhkZTkiLCJ1c2VySWQiOiIxNTY2MjU4NzUzIn0=</vt:lpwstr>
  </property>
</Properties>
</file>