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623" w:rsidRDefault="00527A1E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:rsidR="00270623" w:rsidRDefault="00527A1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88"/>
      </w:tblGrid>
      <w:tr w:rsidR="00270623" w:rsidTr="007743AF">
        <w:trPr>
          <w:trHeight w:val="647"/>
        </w:trPr>
        <w:tc>
          <w:tcPr>
            <w:tcW w:w="1418" w:type="dxa"/>
            <w:vAlign w:val="center"/>
          </w:tcPr>
          <w:p w:rsidR="00270623" w:rsidRDefault="00527A1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088" w:type="dxa"/>
            <w:vAlign w:val="center"/>
          </w:tcPr>
          <w:p w:rsidR="00CF7C42" w:rsidRPr="00CF7C42" w:rsidRDefault="006F714D" w:rsidP="00CF7C42">
            <w:pPr>
              <w:jc w:val="center"/>
              <w:rPr>
                <w:rStyle w:val="title1"/>
                <w:rFonts w:eastAsia="仿宋" w:cs="___WRD_EMBED_SUB_55" w:hint="eastAsia"/>
                <w:b w:val="0"/>
                <w:color w:val="auto"/>
              </w:rPr>
            </w:pP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性能薄壁构件与节点关键技术及其电力工程应用</w:t>
            </w:r>
            <w:bookmarkStart w:id="0" w:name="_GoBack"/>
            <w:bookmarkEnd w:id="0"/>
          </w:p>
        </w:tc>
      </w:tr>
      <w:tr w:rsidR="00270623" w:rsidTr="007743AF">
        <w:trPr>
          <w:trHeight w:val="561"/>
        </w:trPr>
        <w:tc>
          <w:tcPr>
            <w:tcW w:w="1418" w:type="dxa"/>
            <w:vAlign w:val="center"/>
          </w:tcPr>
          <w:p w:rsidR="00270623" w:rsidRDefault="00527A1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088" w:type="dxa"/>
            <w:vAlign w:val="center"/>
          </w:tcPr>
          <w:p w:rsidR="00270623" w:rsidRPr="00DF7B06" w:rsidRDefault="006F714D">
            <w:pPr>
              <w:jc w:val="center"/>
              <w:rPr>
                <w:rStyle w:val="title1"/>
                <w:rFonts w:eastAsia="仿宋"/>
                <w:color w:val="auto"/>
                <w:sz w:val="28"/>
              </w:rPr>
            </w:pPr>
            <w:r w:rsidRPr="00DF7B06">
              <w:rPr>
                <w:rStyle w:val="title1"/>
                <w:rFonts w:eastAsia="仿宋" w:hint="eastAsia"/>
                <w:b w:val="0"/>
                <w:color w:val="auto"/>
              </w:rPr>
              <w:t>科技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进步奖一等奖</w:t>
            </w:r>
          </w:p>
        </w:tc>
      </w:tr>
      <w:tr w:rsidR="00270623" w:rsidTr="007743AF">
        <w:trPr>
          <w:trHeight w:val="1266"/>
        </w:trPr>
        <w:tc>
          <w:tcPr>
            <w:tcW w:w="1418" w:type="dxa"/>
            <w:vAlign w:val="center"/>
          </w:tcPr>
          <w:p w:rsidR="00270623" w:rsidRDefault="00527A1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:rsidR="00270623" w:rsidRDefault="00527A1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088" w:type="dxa"/>
            <w:vAlign w:val="center"/>
          </w:tcPr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一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、</w:t>
            </w: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主要知识产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权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1.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陈驹，赵长军，章玲，张大伟，金伟良；钢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-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混凝土界面剪力连接件疲劳性能测试装置及应用方法，专利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号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：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ZL</w:t>
            </w:r>
            <w:r w:rsidRPr="00DF7B06">
              <w:rPr>
                <w:rFonts w:eastAsia="仿宋"/>
                <w:bCs/>
                <w:sz w:val="24"/>
                <w:szCs w:val="24"/>
              </w:rPr>
              <w:t xml:space="preserve"> 2016 1 0204570.1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2.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陈驹，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严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鑫；钢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-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混凝土组合结构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锥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形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铸铁螺栓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连接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件，专利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号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：</w:t>
            </w:r>
            <w:r w:rsidRPr="00DF7B06">
              <w:rPr>
                <w:rFonts w:eastAsia="仿宋"/>
                <w:bCs/>
                <w:sz w:val="24"/>
                <w:szCs w:val="24"/>
              </w:rPr>
              <w:t>ZL 2019 1 0493196.5;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3</w:t>
            </w:r>
            <w:r w:rsidRPr="00DF7B06">
              <w:rPr>
                <w:rFonts w:eastAsia="仿宋"/>
                <w:bCs/>
                <w:sz w:val="24"/>
                <w:szCs w:val="24"/>
              </w:rPr>
              <w:t>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陈驹，杨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子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明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，朱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亚辉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；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一种含铁磁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性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骨料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混凝土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表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面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处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理方法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 xml:space="preserve">, 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专利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号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：</w:t>
            </w:r>
            <w:r w:rsidRPr="00DF7B06">
              <w:rPr>
                <w:rFonts w:eastAsia="仿宋"/>
                <w:bCs/>
                <w:sz w:val="24"/>
                <w:szCs w:val="24"/>
              </w:rPr>
              <w:t>ZL 2021 1 1500374.6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.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二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、标准规范</w:t>
            </w: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目录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1.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中华人民共和国国家标准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. GB/T 22395-2022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《锅炉钢结构设计规范》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 xml:space="preserve">[S]. 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北京：中国标准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出版社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2022.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2</w:t>
            </w:r>
            <w:r w:rsidRPr="00DF7B06">
              <w:rPr>
                <w:rFonts w:eastAsia="仿宋"/>
                <w:bCs/>
                <w:sz w:val="24"/>
                <w:szCs w:val="24"/>
              </w:rPr>
              <w:t>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中华人民共和国能源行业标准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 xml:space="preserve">. NB/T </w:t>
            </w:r>
            <w:r w:rsidRPr="00DF7B06">
              <w:rPr>
                <w:rFonts w:eastAsia="仿宋"/>
                <w:bCs/>
                <w:sz w:val="24"/>
                <w:szCs w:val="24"/>
              </w:rPr>
              <w:t>11311-2023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《环形截面混凝土电杆结构设计规程》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 xml:space="preserve">[S]. 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北京：中国计划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出版社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202</w:t>
            </w:r>
            <w:r w:rsidRPr="00DF7B06">
              <w:rPr>
                <w:rFonts w:eastAsia="仿宋"/>
                <w:bCs/>
                <w:sz w:val="24"/>
                <w:szCs w:val="24"/>
              </w:rPr>
              <w:t>3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.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三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、代</w:t>
            </w: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表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性</w:t>
            </w: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论文</w:t>
            </w:r>
            <w:r w:rsidRPr="00DF7B06">
              <w:rPr>
                <w:rFonts w:eastAsia="仿宋" w:cs="___WRD_EMBED_SUB_55" w:hint="eastAsia"/>
                <w:b/>
                <w:bCs/>
                <w:sz w:val="24"/>
                <w:szCs w:val="24"/>
              </w:rPr>
              <w:t>专</w:t>
            </w:r>
            <w:r w:rsidRPr="00DF7B06">
              <w:rPr>
                <w:rFonts w:eastAsia="仿宋" w:cs="微软雅黑" w:hint="eastAsia"/>
                <w:b/>
                <w:bCs/>
                <w:sz w:val="24"/>
                <w:szCs w:val="24"/>
              </w:rPr>
              <w:t>著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1. Xu Fei, Chen Ju, Jin Wei-liang. Experimental investigation and design of concrete-filled steel tubular CHS connections[J]. Journal of Structural Engineering, 2015,141(2), 04014106;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2</w:t>
            </w:r>
            <w:r w:rsidRPr="00DF7B06">
              <w:rPr>
                <w:rFonts w:eastAsia="仿宋"/>
                <w:bCs/>
                <w:sz w:val="24"/>
                <w:szCs w:val="24"/>
              </w:rPr>
              <w:t>. Chen Ju, Ni Ying-Ying, Jin Wei-liang. Column tests of dodecagonal section double skin concrete-filled steel tubes[J]. Thin-Walled Structures, 2015, 88: 28-40.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3. Xu F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ei</w:t>
            </w:r>
            <w:r w:rsidRPr="00DF7B06">
              <w:rPr>
                <w:rFonts w:eastAsia="仿宋"/>
                <w:bCs/>
                <w:sz w:val="24"/>
                <w:szCs w:val="24"/>
              </w:rPr>
              <w:t>, Chen Ju, Jin Wei-liang. Experimental investigation of SCF distribution for thin-walled concrete-filled CHS joints under axial tension loading[J]. Thin-Walled Structures, 2015, 93: 149-157.</w:t>
            </w:r>
          </w:p>
          <w:p w:rsidR="006F714D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4.</w:t>
            </w:r>
            <w:r w:rsidRPr="00DF7B06">
              <w:rPr>
                <w:rFonts w:eastAsia="仿宋"/>
                <w:sz w:val="24"/>
                <w:szCs w:val="24"/>
              </w:rPr>
              <w:t xml:space="preserve"> </w:t>
            </w:r>
            <w:r w:rsidRPr="00DF7B06">
              <w:rPr>
                <w:rFonts w:eastAsia="仿宋"/>
                <w:bCs/>
                <w:sz w:val="24"/>
                <w:szCs w:val="24"/>
              </w:rPr>
              <w:t>Ma J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ia</w:t>
            </w:r>
            <w:r w:rsidRPr="00DF7B06">
              <w:rPr>
                <w:rFonts w:eastAsia="仿宋"/>
                <w:bCs/>
                <w:sz w:val="24"/>
                <w:szCs w:val="24"/>
              </w:rPr>
              <w:t>-Lin, Chan Tak-Ming, Young Ben. Experimental investigation on stub-column behavior of cold-formed high-strength steel tubular sections[J]. Journal of Structural Engineering, 2016, 142(5): 04015174.</w:t>
            </w:r>
          </w:p>
          <w:p w:rsidR="00270623" w:rsidRPr="00DF7B06" w:rsidRDefault="006F714D" w:rsidP="006F714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5</w:t>
            </w:r>
            <w:r w:rsidRPr="00DF7B06">
              <w:rPr>
                <w:rFonts w:eastAsia="仿宋"/>
                <w:bCs/>
                <w:sz w:val="24"/>
                <w:szCs w:val="24"/>
              </w:rPr>
              <w:t xml:space="preserve">. Xu Fei, Chan Tak-Ming, Sheehan Therese, Gardner Leroy. </w:t>
            </w:r>
            <w:r w:rsidRPr="00DF7B06">
              <w:rPr>
                <w:rFonts w:eastAsia="仿宋"/>
                <w:bCs/>
                <w:sz w:val="24"/>
                <w:szCs w:val="24"/>
              </w:rPr>
              <w:lastRenderedPageBreak/>
              <w:t>Prediction of ductile fracture for circular hollow section bracing members under extremely low cycle fatigue[J]. Engineering structures, 2020, 214: 110579.</w:t>
            </w:r>
          </w:p>
        </w:tc>
      </w:tr>
      <w:tr w:rsidR="00270623" w:rsidTr="007743AF">
        <w:trPr>
          <w:trHeight w:val="1958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70623" w:rsidRDefault="00527A1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vAlign w:val="center"/>
          </w:tcPr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陈驹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1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正高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浙江大学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徐菲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2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正高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重庆大学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陈德明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3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正高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香港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陈娟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4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南京航空航天大学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ind w:left="2640" w:hangingChars="1100" w:hanging="2640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陈健陵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5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东方电气集团东方锅炉股份有限公司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刘承斌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6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浙江大学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冯炳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7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绍兴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大明电力设计院有限公司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潘文豪，排名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8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，正高，浙江大学；</w:t>
            </w:r>
          </w:p>
          <w:p w:rsidR="006F714D" w:rsidRPr="00DF7B06" w:rsidRDefault="006F714D" w:rsidP="006F714D">
            <w:pPr>
              <w:spacing w:line="440" w:lineRule="exact"/>
              <w:ind w:left="2400" w:hangingChars="1000" w:hanging="2400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潘峰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9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正高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中国能源建设集团浙江省电力设计院有限公司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ind w:left="2400" w:hangingChars="1000" w:hanging="2400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胡亮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10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东方电气集团东方锅炉股份有限公司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陈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俊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波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1</w:t>
            </w:r>
            <w:r w:rsidRPr="00DF7B06">
              <w:rPr>
                <w:rFonts w:eastAsia="仿宋"/>
                <w:bCs/>
                <w:sz w:val="24"/>
                <w:szCs w:val="24"/>
              </w:rPr>
              <w:t>1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华中科技大学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6F714D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黄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韵儿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/>
                <w:bCs/>
                <w:sz w:val="24"/>
                <w:szCs w:val="24"/>
              </w:rPr>
              <w:t>12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副高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香港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理工大学</w:t>
            </w:r>
            <w:r w:rsidRPr="00DF7B06">
              <w:rPr>
                <w:rFonts w:eastAsia="仿宋"/>
                <w:bCs/>
                <w:sz w:val="24"/>
                <w:szCs w:val="24"/>
              </w:rPr>
              <w:t>；</w:t>
            </w:r>
          </w:p>
          <w:p w:rsidR="00270623" w:rsidRPr="00DF7B06" w:rsidRDefault="006F714D" w:rsidP="006F714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 w:hint="eastAsia"/>
                <w:bCs/>
                <w:sz w:val="24"/>
                <w:szCs w:val="24"/>
              </w:rPr>
              <w:t>杨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子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明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排名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1</w:t>
            </w:r>
            <w:r w:rsidRPr="00DF7B06">
              <w:rPr>
                <w:rFonts w:eastAsia="仿宋"/>
                <w:bCs/>
                <w:sz w:val="24"/>
                <w:szCs w:val="24"/>
              </w:rPr>
              <w:t>3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其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他</w:t>
            </w:r>
            <w:r w:rsidRPr="00DF7B06">
              <w:rPr>
                <w:rFonts w:eastAsia="仿宋"/>
                <w:bCs/>
                <w:sz w:val="24"/>
                <w:szCs w:val="24"/>
              </w:rPr>
              <w:t>，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浙江大学。</w:t>
            </w:r>
          </w:p>
        </w:tc>
      </w:tr>
      <w:tr w:rsidR="00270623" w:rsidTr="007743AF">
        <w:trPr>
          <w:trHeight w:val="841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70623" w:rsidRDefault="00527A1E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vAlign w:val="center"/>
          </w:tcPr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1.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浙江大学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2.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重庆大学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3.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东方电气集团东方锅炉股份有限公司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ind w:left="1440" w:hangingChars="600" w:hanging="144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4.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中国能源建设集团浙江省电力设计院有限公司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5.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绍兴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大明电力设计院有限公司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6.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南京航空大学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7.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香港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大学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003D54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8.</w:t>
            </w:r>
            <w:r w:rsidRPr="00DF7B06">
              <w:rPr>
                <w:rFonts w:eastAsia="仿宋" w:cs="微软雅黑" w:hint="eastAsia"/>
                <w:bCs/>
                <w:sz w:val="24"/>
                <w:szCs w:val="24"/>
              </w:rPr>
              <w:t>香港</w:t>
            </w:r>
            <w:r w:rsidRPr="00DF7B06">
              <w:rPr>
                <w:rFonts w:eastAsia="仿宋" w:cs="___WRD_EMBED_SUB_55" w:hint="eastAsia"/>
                <w:bCs/>
                <w:sz w:val="24"/>
                <w:szCs w:val="24"/>
              </w:rPr>
              <w:t>理工大学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;</w:t>
            </w:r>
          </w:p>
          <w:p w:rsidR="00270623" w:rsidRPr="00DF7B06" w:rsidRDefault="00003D54" w:rsidP="00003D54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DF7B06">
              <w:rPr>
                <w:rFonts w:eastAsia="仿宋"/>
                <w:bCs/>
                <w:sz w:val="24"/>
                <w:szCs w:val="24"/>
              </w:rPr>
              <w:t>9.</w:t>
            </w:r>
            <w:r w:rsidRPr="00DF7B06">
              <w:rPr>
                <w:rFonts w:eastAsia="仿宋" w:hint="eastAsia"/>
                <w:bCs/>
                <w:sz w:val="24"/>
                <w:szCs w:val="24"/>
              </w:rPr>
              <w:t>华中科技大学。</w:t>
            </w:r>
          </w:p>
        </w:tc>
      </w:tr>
      <w:tr w:rsidR="00003D54" w:rsidTr="007743AF">
        <w:trPr>
          <w:trHeight w:val="692"/>
        </w:trPr>
        <w:tc>
          <w:tcPr>
            <w:tcW w:w="1418" w:type="dxa"/>
            <w:vAlign w:val="center"/>
          </w:tcPr>
          <w:p w:rsidR="00003D54" w:rsidRDefault="00003D54" w:rsidP="00003D5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088" w:type="dxa"/>
            <w:vAlign w:val="center"/>
          </w:tcPr>
          <w:p w:rsidR="00003D54" w:rsidRPr="00DF7B06" w:rsidRDefault="00003D54" w:rsidP="00003D54">
            <w:pPr>
              <w:contextualSpacing/>
              <w:jc w:val="center"/>
              <w:rPr>
                <w:rStyle w:val="title1"/>
                <w:rFonts w:eastAsia="仿宋"/>
                <w:b w:val="0"/>
                <w:color w:val="auto"/>
              </w:rPr>
            </w:pPr>
            <w:r w:rsidRPr="00DF7B06">
              <w:rPr>
                <w:rFonts w:eastAsia="仿宋"/>
                <w:sz w:val="24"/>
                <w:szCs w:val="24"/>
              </w:rPr>
              <w:t>浙江大学</w:t>
            </w:r>
          </w:p>
        </w:tc>
      </w:tr>
      <w:tr w:rsidR="00003D54" w:rsidTr="007743AF">
        <w:trPr>
          <w:trHeight w:val="3683"/>
        </w:trPr>
        <w:tc>
          <w:tcPr>
            <w:tcW w:w="1418" w:type="dxa"/>
            <w:vAlign w:val="center"/>
          </w:tcPr>
          <w:p w:rsidR="00003D54" w:rsidRDefault="00003D54" w:rsidP="00003D5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7088" w:type="dxa"/>
            <w:vAlign w:val="center"/>
          </w:tcPr>
          <w:p w:rsidR="00003D54" w:rsidRPr="00DF7B06" w:rsidRDefault="00003D54" w:rsidP="00003D54">
            <w:pPr>
              <w:spacing w:line="440" w:lineRule="exact"/>
              <w:ind w:firstLineChars="200" w:firstLine="480"/>
              <w:contextualSpacing/>
              <w:jc w:val="left"/>
              <w:rPr>
                <w:rStyle w:val="title1"/>
                <w:rFonts w:eastAsia="仿宋"/>
                <w:b w:val="0"/>
                <w:color w:val="auto"/>
              </w:rPr>
            </w:pP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性能薄壁结构可以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满足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电力工程中日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益增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长的结构性能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需求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，建设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更轻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、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更高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、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更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大的电力工程结构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对保障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民生用电与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助推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“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走出去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”的电力工程全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球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化建设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具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有重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要意义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。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项目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组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针对高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性能薄壁构件和节点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在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电力工程中应用的关键科学技术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难题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，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在高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性能薄壁构件与薄壁圆</w:t>
            </w:r>
            <w:r w:rsidRPr="00DF7B06">
              <w:rPr>
                <w:rStyle w:val="title1"/>
                <w:rFonts w:eastAsia="仿宋" w:hint="eastAsia"/>
                <w:b w:val="0"/>
                <w:color w:val="auto"/>
              </w:rPr>
              <w:t>钢管混凝土节点的性能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分析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理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论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与设计方法、基于薄壁构件的电力钢结构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化理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论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与设计方法方面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做出了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创新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贡献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，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进一步完善了高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性能薄壁构件和节点的性能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分析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理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论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与关键技术，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经济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效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益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和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社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会效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益显著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。</w:t>
            </w:r>
            <w:r w:rsidRPr="00DF7B06">
              <w:rPr>
                <w:rStyle w:val="title1"/>
                <w:rFonts w:eastAsia="仿宋" w:hint="eastAsia"/>
                <w:b w:val="0"/>
                <w:color w:val="auto"/>
              </w:rPr>
              <w:t xml:space="preserve"> </w:t>
            </w:r>
          </w:p>
          <w:p w:rsidR="00003D54" w:rsidRPr="00DF7B06" w:rsidRDefault="00003D54" w:rsidP="00003D54">
            <w:pPr>
              <w:spacing w:line="440" w:lineRule="exact"/>
              <w:ind w:firstLineChars="200" w:firstLine="480"/>
              <w:contextualSpacing/>
              <w:jc w:val="left"/>
              <w:rPr>
                <w:rStyle w:val="title1"/>
                <w:rFonts w:eastAsia="仿宋"/>
                <w:b w:val="0"/>
                <w:color w:val="auto"/>
              </w:rPr>
            </w:pPr>
            <w:r w:rsidRPr="00DF7B06">
              <w:rPr>
                <w:rStyle w:val="title1"/>
                <w:rFonts w:eastAsia="仿宋" w:hint="eastAsia"/>
                <w:b w:val="0"/>
                <w:color w:val="auto"/>
              </w:rPr>
              <w:t>聂建国院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士担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任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主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任的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评价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委员会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认为项目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成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果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整体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水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平达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到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际先进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，其中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内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置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格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构式钢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骨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薄壁钢管混凝土、薄壁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离心</w:t>
            </w:r>
            <w:r w:rsidRPr="00DF7B06">
              <w:rPr>
                <w:rStyle w:val="title1"/>
                <w:rFonts w:eastAsia="仿宋" w:hint="eastAsia"/>
                <w:b w:val="0"/>
                <w:color w:val="auto"/>
              </w:rPr>
              <w:t>GFRP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高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性能混凝土构件的性能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分析模型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与设计方法、薄壁圆钢管混凝土节点性能及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荷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传递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的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分析模型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与设计方法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等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技术达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到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国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际领先水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平。</w:t>
            </w:r>
          </w:p>
          <w:p w:rsidR="00003D54" w:rsidRPr="00DF7B06" w:rsidRDefault="00003D54" w:rsidP="00003D54">
            <w:pPr>
              <w:spacing w:line="440" w:lineRule="exact"/>
              <w:ind w:firstLineChars="200" w:firstLine="480"/>
              <w:contextualSpacing/>
              <w:jc w:val="left"/>
              <w:rPr>
                <w:rStyle w:val="title1"/>
                <w:rFonts w:eastAsia="仿宋"/>
                <w:b w:val="0"/>
                <w:color w:val="auto"/>
              </w:rPr>
            </w:pP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提名该项目为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浙江省科学技术</w:t>
            </w:r>
            <w:r w:rsidRPr="00DF7B06">
              <w:rPr>
                <w:rStyle w:val="title1"/>
                <w:rFonts w:eastAsia="仿宋" w:cs="微软雅黑" w:hint="eastAsia"/>
                <w:b w:val="0"/>
                <w:color w:val="auto"/>
              </w:rPr>
              <w:t>进步奖一等奖</w:t>
            </w:r>
            <w:r w:rsidRPr="00DF7B06">
              <w:rPr>
                <w:rStyle w:val="title1"/>
                <w:rFonts w:eastAsia="仿宋" w:cs="___WRD_EMBED_SUB_55" w:hint="eastAsia"/>
                <w:b w:val="0"/>
                <w:color w:val="auto"/>
              </w:rPr>
              <w:t>。</w:t>
            </w:r>
          </w:p>
        </w:tc>
      </w:tr>
    </w:tbl>
    <w:p w:rsidR="00270623" w:rsidRDefault="00270623" w:rsidP="00BC109E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2706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A75" w:rsidRDefault="00473A75">
      <w:r>
        <w:separator/>
      </w:r>
    </w:p>
  </w:endnote>
  <w:endnote w:type="continuationSeparator" w:id="0">
    <w:p w:rsidR="00473A75" w:rsidRDefault="0047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3DFC29-9859-48CA-8B83-E511B01D7137}"/>
    <w:embedBold r:id="rId2" w:fontKey="{6D4561EB-21C6-4953-A77D-A063C94619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42A1D4-B176-48D1-AFA0-D11D10789FD0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CCB1420-ABD1-46EB-A33D-E1F9A8CB672B}"/>
    <w:embedBold r:id="rId5" w:subsetted="1" w:fontKey="{D6CB758A-28C0-4E3C-9294-E4D535F2A63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55">
    <w:altName w:val="微软雅黑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623" w:rsidRDefault="0027062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:rsidR="00270623" w:rsidRDefault="00527A1E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A75" w:rsidRDefault="00473A75">
      <w:r>
        <w:separator/>
      </w:r>
    </w:p>
  </w:footnote>
  <w:footnote w:type="continuationSeparator" w:id="0">
    <w:p w:rsidR="00473A75" w:rsidRDefault="00473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623" w:rsidRDefault="00270623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623" w:rsidRDefault="00270623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623" w:rsidRDefault="00270623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bordersDoNotSurroundHeader/>
  <w:bordersDoNotSurroundFooter/>
  <w:hideSpellingError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3D54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0623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3A75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27A1E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14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43AF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C109E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5DFC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CF7C42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B06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3B921F"/>
  <w15:docId w15:val="{9EF7BD3A-1E59-47A6-99E6-8EEB8ADC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SimHei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SimHei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324</Words>
  <Characters>1851</Characters>
  <Application>Microsoft Office Word</Application>
  <DocSecurity>0</DocSecurity>
  <Lines>15</Lines>
  <Paragraphs>4</Paragraphs>
  <ScaleCrop>false</ScaleCrop>
  <Company>Microsoft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Yzm</cp:lastModifiedBy>
  <cp:revision>24</cp:revision>
  <cp:lastPrinted>2026-05-06T11:13:00Z</cp:lastPrinted>
  <dcterms:created xsi:type="dcterms:W3CDTF">2022-01-27T08:15:00Z</dcterms:created>
  <dcterms:modified xsi:type="dcterms:W3CDTF">2026-05-26T02:23:00Z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